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76" w:rsidRDefault="004C5E35">
      <w:pPr>
        <w:spacing w:after="0" w:line="240" w:lineRule="auto"/>
        <w:ind w:right="-143"/>
        <w:jc w:val="right"/>
        <w:rPr>
          <w:rFonts w:ascii="Arial Narrow" w:eastAsia="Arial Narrow" w:hAnsi="Arial Narrow" w:cs="Arial Narrow"/>
          <w:color w:val="F2F2F2"/>
          <w:sz w:val="16"/>
        </w:rPr>
      </w:pPr>
      <w:r>
        <w:object w:dxaOrig="2859" w:dyaOrig="680">
          <v:rect id="rectole0000000000" o:spid="_x0000_i1025" style="width:143.05pt;height:34.1pt" o:ole="" o:preferrelative="t" stroked="f">
            <v:imagedata r:id="rId6" o:title=""/>
          </v:rect>
          <o:OLEObject Type="Embed" ProgID="StaticMetafile" ShapeID="rectole0000000000" DrawAspect="Content" ObjectID="_1701001400" r:id="rId7"/>
        </w:object>
      </w:r>
      <w:proofErr w:type="spellStart"/>
      <w:r>
        <w:rPr>
          <w:rFonts w:ascii="Arial Narrow" w:eastAsia="Arial Narrow" w:hAnsi="Arial Narrow" w:cs="Arial Narrow"/>
          <w:color w:val="F2F2F2"/>
          <w:sz w:val="16"/>
        </w:rPr>
        <w:t>аа</w:t>
      </w:r>
      <w:proofErr w:type="spellEnd"/>
    </w:p>
    <w:tbl>
      <w:tblPr>
        <w:tblW w:w="0" w:type="auto"/>
        <w:tblInd w:w="108" w:type="dxa"/>
        <w:tblCellMar>
          <w:left w:w="10" w:type="dxa"/>
          <w:right w:w="10" w:type="dxa"/>
        </w:tblCellMar>
        <w:tblLook w:val="04A0" w:firstRow="1" w:lastRow="0" w:firstColumn="1" w:lastColumn="0" w:noHBand="0" w:noVBand="1"/>
      </w:tblPr>
      <w:tblGrid>
        <w:gridCol w:w="2362"/>
        <w:gridCol w:w="4122"/>
        <w:gridCol w:w="2979"/>
      </w:tblGrid>
      <w:tr w:rsidR="009F7876">
        <w:tc>
          <w:tcPr>
            <w:tcW w:w="1063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F7876" w:rsidRDefault="004C5E35">
            <w:pPr>
              <w:spacing w:after="0" w:line="240" w:lineRule="auto"/>
              <w:jc w:val="center"/>
              <w:rPr>
                <w:rFonts w:ascii="Arial Narrow" w:eastAsia="Arial Narrow" w:hAnsi="Arial Narrow" w:cs="Arial Narrow"/>
                <w:b/>
                <w:sz w:val="16"/>
              </w:rPr>
            </w:pPr>
            <w:r>
              <w:rPr>
                <w:rFonts w:ascii="Arial Narrow" w:eastAsia="Arial Narrow" w:hAnsi="Arial Narrow" w:cs="Arial Narrow"/>
                <w:b/>
                <w:sz w:val="16"/>
              </w:rPr>
              <w:t xml:space="preserve">ДОГОВІР </w:t>
            </w:r>
            <w:r>
              <w:rPr>
                <w:rFonts w:ascii="Segoe UI Symbol" w:eastAsia="Segoe UI Symbol" w:hAnsi="Segoe UI Symbol" w:cs="Segoe UI Symbol"/>
                <w:b/>
                <w:sz w:val="16"/>
              </w:rPr>
              <w:t>№</w:t>
            </w:r>
            <w:r>
              <w:rPr>
                <w:rFonts w:ascii="Arial Narrow" w:eastAsia="Arial Narrow" w:hAnsi="Arial Narrow" w:cs="Arial Narrow"/>
                <w:b/>
                <w:color w:val="FFFFFF"/>
                <w:sz w:val="16"/>
              </w:rPr>
              <w:t>_</w:t>
            </w:r>
            <w:r>
              <w:rPr>
                <w:rFonts w:ascii="Arial Narrow" w:eastAsia="Arial Narrow" w:hAnsi="Arial Narrow" w:cs="Arial Narrow"/>
                <w:b/>
                <w:sz w:val="16"/>
              </w:rPr>
              <w:t>_________________</w:t>
            </w:r>
          </w:p>
          <w:p w:rsidR="009F7876" w:rsidRDefault="004C5E35">
            <w:pPr>
              <w:spacing w:after="0" w:line="240" w:lineRule="auto"/>
              <w:jc w:val="center"/>
            </w:pPr>
            <w:r>
              <w:rPr>
                <w:rFonts w:ascii="Arial Narrow" w:eastAsia="Arial Narrow" w:hAnsi="Arial Narrow" w:cs="Arial Narrow"/>
                <w:b/>
                <w:sz w:val="16"/>
              </w:rPr>
              <w:t xml:space="preserve">постачання природного газу для потреб </w:t>
            </w:r>
            <w:proofErr w:type="spellStart"/>
            <w:r>
              <w:rPr>
                <w:rFonts w:ascii="Arial Narrow" w:eastAsia="Arial Narrow" w:hAnsi="Arial Narrow" w:cs="Arial Narrow"/>
                <w:b/>
                <w:sz w:val="16"/>
              </w:rPr>
              <w:t>непобутових</w:t>
            </w:r>
            <w:proofErr w:type="spellEnd"/>
            <w:r>
              <w:rPr>
                <w:rFonts w:ascii="Arial Narrow" w:eastAsia="Arial Narrow" w:hAnsi="Arial Narrow" w:cs="Arial Narrow"/>
                <w:b/>
                <w:sz w:val="16"/>
              </w:rPr>
              <w:t xml:space="preserve"> споживачів</w:t>
            </w:r>
          </w:p>
        </w:tc>
      </w:tr>
      <w:tr w:rsidR="009F7876">
        <w:tc>
          <w:tcPr>
            <w:tcW w:w="25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sz w:val="15"/>
              </w:rPr>
              <w:t>м. _________________</w:t>
            </w:r>
          </w:p>
        </w:tc>
        <w:tc>
          <w:tcPr>
            <w:tcW w:w="49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31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sz w:val="15"/>
              </w:rPr>
              <w:t>____________________________</w:t>
            </w:r>
          </w:p>
        </w:tc>
      </w:tr>
      <w:tr w:rsidR="009F7876">
        <w:tc>
          <w:tcPr>
            <w:tcW w:w="25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(місце укладення)</w:t>
            </w:r>
          </w:p>
        </w:tc>
        <w:tc>
          <w:tcPr>
            <w:tcW w:w="49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31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(дата)</w:t>
            </w:r>
          </w:p>
        </w:tc>
      </w:tr>
      <w:tr w:rsidR="009F7876">
        <w:tc>
          <w:tcPr>
            <w:tcW w:w="1063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 xml:space="preserve">ТОВАРИСТВО З ОБМЕЖЕНОЮ ВІДПОВІДАЛЬНІСТЮ "ЗАКАРПАТГАЗ ЗБУТ", ЕІС код 56X930000001460R, далі – Постачальник, в особі ________________________, який (яка) діє на підставі __________________________, з однієї сторони, і </w:t>
            </w:r>
          </w:p>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____________________________________________________, ЕІС код __________________________, далі – Споживач, в особі _______________________, який (яка) діє на підставі  _____________, з другої сторони, а разом поіменовані Сторони, уклали цей договір на постачання природного газу (далі - Договір) на наведених нижче умовах.</w:t>
            </w:r>
          </w:p>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 xml:space="preserve">Найменування Оператора газорозподільної системи, далі – Оператор ГРМ, з яким Споживач уклав договір розподілу природного газу: ЗАКАРПАТГАЗ. Договір розподілу природного газу між Споживачем та Оператором ГРМ укладено на підставі заяви приєднання </w:t>
            </w:r>
            <w:proofErr w:type="spellStart"/>
            <w:r>
              <w:rPr>
                <w:rFonts w:ascii="Segoe UI Symbol" w:eastAsia="Segoe UI Symbol" w:hAnsi="Segoe UI Symbol" w:cs="Segoe UI Symbol"/>
                <w:sz w:val="15"/>
              </w:rPr>
              <w:t>№</w:t>
            </w:r>
            <w:r>
              <w:rPr>
                <w:rFonts w:ascii="Arial Narrow" w:eastAsia="Arial Narrow" w:hAnsi="Arial Narrow" w:cs="Arial Narrow"/>
                <w:sz w:val="15"/>
              </w:rPr>
              <w:t>.від</w:t>
            </w:r>
            <w:proofErr w:type="spellEnd"/>
            <w:r>
              <w:rPr>
                <w:rFonts w:ascii="Arial Narrow" w:eastAsia="Arial Narrow" w:hAnsi="Arial Narrow" w:cs="Arial Narrow"/>
                <w:sz w:val="15"/>
              </w:rPr>
              <w:t xml:space="preserve"> </w:t>
            </w:r>
          </w:p>
          <w:p w:rsidR="009F7876" w:rsidRDefault="004C5E35">
            <w:pPr>
              <w:numPr>
                <w:ilvl w:val="0"/>
                <w:numId w:val="1"/>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Предмет Договору</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Постачальник зобов'язується передати у власність Споживачу у 202__ році природний газ (далі – газ), а Споживач зобов’язується прийняти та оплатити вартість газу у розмірах, строки та порядку, що визначені Договором.</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 xml:space="preserve"> Річний плановий обсяг постачання газу – до ______________ куб. м. </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 xml:space="preserve">Планові обсяги постачання газу по місяцях визначено в </w:t>
            </w:r>
            <w:r>
              <w:rPr>
                <w:rFonts w:ascii="Arial Narrow" w:eastAsia="Arial Narrow" w:hAnsi="Arial Narrow" w:cs="Arial Narrow"/>
                <w:b/>
                <w:sz w:val="15"/>
              </w:rPr>
              <w:t>Додатку 1</w:t>
            </w:r>
            <w:r>
              <w:rPr>
                <w:rFonts w:ascii="Arial Narrow" w:eastAsia="Arial Narrow" w:hAnsi="Arial Narrow" w:cs="Arial Narrow"/>
                <w:sz w:val="15"/>
              </w:rPr>
              <w:t xml:space="preserve">, що є невід’ємною частиною цього Договору. </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 xml:space="preserve">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 Перелік точок комерційного обліку Споживача вказаний в </w:t>
            </w:r>
            <w:r>
              <w:rPr>
                <w:rFonts w:ascii="Arial Narrow" w:eastAsia="Arial Narrow" w:hAnsi="Arial Narrow" w:cs="Arial Narrow"/>
                <w:b/>
                <w:sz w:val="15"/>
              </w:rPr>
              <w:t>Додатку 2</w:t>
            </w:r>
            <w:r>
              <w:rPr>
                <w:rFonts w:ascii="Arial Narrow" w:eastAsia="Arial Narrow" w:hAnsi="Arial Narrow" w:cs="Arial Narrow"/>
                <w:sz w:val="15"/>
              </w:rPr>
              <w:t>, що є невід’ємною частиною цього Договору.</w:t>
            </w:r>
          </w:p>
          <w:p w:rsidR="009F7876" w:rsidRDefault="004C5E35">
            <w:pPr>
              <w:numPr>
                <w:ilvl w:val="0"/>
                <w:numId w:val="1"/>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Якість, обсяг природного газу та умови його постачання</w:t>
            </w:r>
          </w:p>
          <w:p w:rsidR="009F7876" w:rsidRDefault="004C5E35">
            <w:pPr>
              <w:numPr>
                <w:ilvl w:val="0"/>
                <w:numId w:val="1"/>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Постачання газу здійснюється за умови:</w:t>
            </w:r>
          </w:p>
          <w:p w:rsidR="009F7876" w:rsidRDefault="004C5E35">
            <w:pPr>
              <w:numPr>
                <w:ilvl w:val="0"/>
                <w:numId w:val="1"/>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Наявності діючого між Споживачем та Оператором ГРМ договору розподілу газу.</w:t>
            </w:r>
          </w:p>
          <w:p w:rsidR="009F7876" w:rsidRDefault="004C5E35">
            <w:pPr>
              <w:numPr>
                <w:ilvl w:val="0"/>
                <w:numId w:val="1"/>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color w:val="000000"/>
                <w:sz w:val="15"/>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 підтвердження в установленому порядку Оператором ГТС місячного обсягу постачання газу, виділеного для забезпечення Споживача (об'єктів Споживача) (далі – підтверджений обсяг газу).</w:t>
            </w:r>
          </w:p>
          <w:p w:rsidR="009F7876" w:rsidRDefault="004C5E35">
            <w:pPr>
              <w:numPr>
                <w:ilvl w:val="0"/>
                <w:numId w:val="1"/>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Включення Споживача до Реєстру споживачів постачальника у відповідному розрахунковому періоді.</w:t>
            </w:r>
          </w:p>
          <w:p w:rsidR="009F7876" w:rsidRDefault="004C5E35">
            <w:pPr>
              <w:numPr>
                <w:ilvl w:val="0"/>
                <w:numId w:val="1"/>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Включення Споживача до Реєстру споживачів постачальника відбувається на підставі письмової заяви Споживача, наданої Постачальнику, не пізніше ніж за </w:t>
            </w:r>
            <w:r>
              <w:rPr>
                <w:rFonts w:ascii="Arial Narrow" w:eastAsia="Arial Narrow" w:hAnsi="Arial Narrow" w:cs="Arial Narrow"/>
                <w:b/>
                <w:color w:val="000000"/>
                <w:sz w:val="15"/>
              </w:rPr>
              <w:t>22</w:t>
            </w:r>
            <w:r>
              <w:rPr>
                <w:rFonts w:ascii="Arial Narrow" w:eastAsia="Arial Narrow" w:hAnsi="Arial Narrow" w:cs="Arial Narrow"/>
                <w:color w:val="000000"/>
                <w:sz w:val="15"/>
              </w:rPr>
              <w:t xml:space="preserve"> доби до дати початку розрахункового періоду, в якому буде здійснюватися постачання природного газу Споживачу. Включення Споживача до Реєстру споживачів Постачальника може бути здійснено в коротші терміни.</w:t>
            </w:r>
          </w:p>
          <w:p w:rsidR="009F7876" w:rsidRDefault="004C5E35">
            <w:pPr>
              <w:numPr>
                <w:ilvl w:val="0"/>
                <w:numId w:val="1"/>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до </w:t>
            </w:r>
            <w:r>
              <w:rPr>
                <w:rFonts w:ascii="Arial Narrow" w:eastAsia="Arial Narrow" w:hAnsi="Arial Narrow" w:cs="Arial Narrow"/>
                <w:b/>
                <w:color w:val="000000"/>
                <w:sz w:val="15"/>
              </w:rPr>
              <w:t>25-го</w:t>
            </w:r>
            <w:r>
              <w:rPr>
                <w:rFonts w:ascii="Arial Narrow" w:eastAsia="Arial Narrow" w:hAnsi="Arial Narrow" w:cs="Arial Narrow"/>
                <w:color w:val="000000"/>
                <w:sz w:val="15"/>
              </w:rPr>
              <w:t xml:space="preserve"> (двадцять п’ятого) числа місяця, що передує місяцю постачання у випадку, якщо споживання здійснюється протягом місяця нерівномірно.</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У разі нерівномірного щодобового споживання газу, який підлягає постачанню у  місяці постачання, Споживач зобов’язаний до </w:t>
            </w:r>
            <w:r>
              <w:rPr>
                <w:rFonts w:ascii="Arial Narrow" w:eastAsia="Arial Narrow" w:hAnsi="Arial Narrow" w:cs="Arial Narrow"/>
                <w:b/>
                <w:color w:val="000000"/>
                <w:sz w:val="15"/>
              </w:rPr>
              <w:t>10:00</w:t>
            </w:r>
            <w:r>
              <w:rPr>
                <w:rFonts w:ascii="Arial Narrow" w:eastAsia="Arial Narrow" w:hAnsi="Arial Narrow" w:cs="Arial Narrow"/>
                <w:color w:val="000000"/>
                <w:sz w:val="15"/>
              </w:rPr>
              <w:t xml:space="preserve">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 У разі необхідності коригування обсягів планованого споживання природного газу у газовій добі споживання, Споживач зобов’язаний надіслати скориговану заявку про збільшення/зменшення планового обсягу газу на добу постачання не пізніше ніж </w:t>
            </w:r>
            <w:r>
              <w:rPr>
                <w:rFonts w:ascii="Arial Narrow" w:eastAsia="Arial Narrow" w:hAnsi="Arial Narrow" w:cs="Arial Narrow"/>
                <w:b/>
                <w:color w:val="000000"/>
                <w:sz w:val="15"/>
              </w:rPr>
              <w:t>18:00</w:t>
            </w:r>
            <w:r>
              <w:rPr>
                <w:rFonts w:ascii="Arial Narrow" w:eastAsia="Arial Narrow" w:hAnsi="Arial Narrow" w:cs="Arial Narrow"/>
                <w:color w:val="000000"/>
                <w:sz w:val="15"/>
              </w:rPr>
              <w:t xml:space="preserve"> год. газової доби постачання природного газу. Заявка також має містити плановані щодобові обсяги споживання газу на наступний (залишковий) період місяця постачання.</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 Заявки надаються Споживачем на електронну адресу Постачальника</w:t>
            </w:r>
            <w:r>
              <w:rPr>
                <w:rFonts w:ascii="Arial Narrow" w:eastAsia="Arial Narrow" w:hAnsi="Arial Narrow" w:cs="Arial Narrow"/>
                <w:sz w:val="15"/>
              </w:rPr>
              <w:t xml:space="preserve"> </w:t>
            </w:r>
            <w:proofErr w:type="spellStart"/>
            <w:r>
              <w:rPr>
                <w:rFonts w:ascii="Arial Narrow" w:eastAsia="Arial Narrow" w:hAnsi="Arial Narrow" w:cs="Arial Narrow"/>
                <w:sz w:val="15"/>
              </w:rPr>
              <w:t>office</w:t>
            </w:r>
            <w:proofErr w:type="spellEnd"/>
            <w:r>
              <w:rPr>
                <w:rFonts w:ascii="Arial Narrow" w:eastAsia="Arial Narrow" w:hAnsi="Arial Narrow" w:cs="Arial Narrow"/>
                <w:sz w:val="15"/>
              </w:rPr>
              <w:t xml:space="preserve">@zkgaszbut.104.ua, </w:t>
            </w:r>
            <w:r>
              <w:rPr>
                <w:rFonts w:ascii="Arial Narrow" w:eastAsia="Arial Narrow" w:hAnsi="Arial Narrow" w:cs="Arial Narrow"/>
                <w:color w:val="000000"/>
                <w:sz w:val="15"/>
              </w:rPr>
              <w:t>з наступним направленням заявок у письмовому вигляді на адресу Постачальника.</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Не підлягають зміні обсяги газу, що вже фактично поставлені Споживачу.</w:t>
            </w:r>
          </w:p>
          <w:p w:rsidR="009F7876" w:rsidRDefault="004C5E35">
            <w:pPr>
              <w:numPr>
                <w:ilvl w:val="0"/>
                <w:numId w:val="2"/>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10% від підтвердженого обсягу природного газу у відповідну газову добу.</w:t>
            </w:r>
          </w:p>
          <w:p w:rsidR="009F7876" w:rsidRDefault="004C5E35">
            <w:pPr>
              <w:numPr>
                <w:ilvl w:val="0"/>
                <w:numId w:val="2"/>
              </w:numPr>
              <w:spacing w:after="0" w:line="240" w:lineRule="auto"/>
              <w:ind w:left="318" w:hanging="284"/>
              <w:jc w:val="both"/>
              <w:rPr>
                <w:rFonts w:ascii="Arial Narrow" w:eastAsia="Arial Narrow" w:hAnsi="Arial Narrow" w:cs="Arial Narrow"/>
                <w:b/>
                <w:color w:val="000000"/>
                <w:sz w:val="15"/>
              </w:rPr>
            </w:pPr>
            <w:r>
              <w:rPr>
                <w:rFonts w:ascii="Arial Narrow" w:eastAsia="Arial Narrow" w:hAnsi="Arial Narrow" w:cs="Arial Narrow"/>
                <w:b/>
                <w:color w:val="000000"/>
                <w:sz w:val="15"/>
              </w:rPr>
              <w:t xml:space="preserve">Визначення (звіряння) фактичного обсягу поставленого (спожитого) природного газу між Сторонами здійснюється в наступному порядку: </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За підсумками розрахункового періоду Споживач до 05 числа місяця, наступного за розрахунковим, зобов’язаний надати Постачальнику копію відповідного акта про фактичний об’єм (обсяг) розподіленого (</w:t>
            </w:r>
            <w:proofErr w:type="spellStart"/>
            <w:r>
              <w:rPr>
                <w:rFonts w:ascii="Arial Narrow" w:eastAsia="Arial Narrow" w:hAnsi="Arial Narrow" w:cs="Arial Narrow"/>
                <w:color w:val="000000"/>
                <w:sz w:val="15"/>
              </w:rPr>
              <w:t>протранспортованого</w:t>
            </w:r>
            <w:proofErr w:type="spellEnd"/>
            <w:r>
              <w:rPr>
                <w:rFonts w:ascii="Arial Narrow" w:eastAsia="Arial Narrow" w:hAnsi="Arial Narrow" w:cs="Arial Narrow"/>
                <w:color w:val="000000"/>
                <w:sz w:val="15"/>
              </w:rPr>
              <w:t>) природного газу Споживачу за розрахунковий період, що складений між Оператором ГРМ та Споживачем, відповідно до вимог Кодексу ГРМ.</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 або з використанням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відповідно до Закону України "Про електронні довірчі послуги", «Про електронні документи та електронний документообіг» та Закону України "Про бухгалтерський облік та фінансову звітність".</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sz w:val="15"/>
              </w:rPr>
              <w:t>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ГРМ чи Оператора ГТС.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9F7876" w:rsidRDefault="004C5E35">
            <w:pPr>
              <w:spacing w:after="0" w:line="240" w:lineRule="auto"/>
              <w:ind w:left="490"/>
              <w:jc w:val="both"/>
              <w:rPr>
                <w:rFonts w:ascii="Arial Narrow" w:eastAsia="Arial Narrow" w:hAnsi="Arial Narrow" w:cs="Arial Narrow"/>
                <w:sz w:val="15"/>
              </w:rPr>
            </w:pPr>
            <w:r>
              <w:rPr>
                <w:rFonts w:ascii="Arial Narrow" w:eastAsia="Arial Narrow" w:hAnsi="Arial Narrow" w:cs="Arial Narrow"/>
                <w:sz w:val="15"/>
              </w:rPr>
              <w:t>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протягом 2 календарних днів з дати отримання, такий акт вважається підписаним Споживачем, а обсяг спожитого газу встановлюється відповідно до даних Постачальника.</w:t>
            </w:r>
          </w:p>
          <w:p w:rsidR="009F7876" w:rsidRDefault="004C5E35">
            <w:pPr>
              <w:numPr>
                <w:ilvl w:val="0"/>
                <w:numId w:val="3"/>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домовилися, що до моменту обміну оригіналами актів приймання-передачі газу, скановані копії підписаних Сторонами актів приймання-передачі газу, надіслані Сторонами одна одній по електронній пошті за адресами, які зазначені в розділі 10 Договору, мають силу оригіналу.</w:t>
            </w:r>
          </w:p>
          <w:p w:rsidR="009F7876" w:rsidRDefault="004C5E35">
            <w:pPr>
              <w:numPr>
                <w:ilvl w:val="0"/>
                <w:numId w:val="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Ціна постачання природного газу</w:t>
            </w:r>
          </w:p>
          <w:p w:rsidR="009F7876" w:rsidRDefault="004C5E35">
            <w:pPr>
              <w:numPr>
                <w:ilvl w:val="0"/>
                <w:numId w:val="3"/>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про що Сторони укладатимуть відповідні додаткові угоди. 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p>
          <w:p w:rsidR="009F7876" w:rsidRDefault="004C5E35">
            <w:pPr>
              <w:numPr>
                <w:ilvl w:val="0"/>
                <w:numId w:val="3"/>
              </w:numPr>
              <w:spacing w:after="0" w:line="240" w:lineRule="auto"/>
              <w:ind w:left="318" w:hanging="318"/>
              <w:jc w:val="both"/>
              <w:rPr>
                <w:rFonts w:ascii="Arial Narrow" w:eastAsia="Arial Narrow" w:hAnsi="Arial Narrow" w:cs="Arial Narrow"/>
                <w:sz w:val="15"/>
              </w:rPr>
            </w:pPr>
            <w:r>
              <w:rPr>
                <w:rFonts w:ascii="Arial Narrow" w:eastAsia="Arial Narrow" w:hAnsi="Arial Narrow" w:cs="Arial Narrow"/>
                <w:sz w:val="15"/>
              </w:rPr>
              <w:t>Ціна одного кубічного метру (куб. м.) природного газу без урахування податку на додану вартість становить ______________</w:t>
            </w:r>
            <w:r>
              <w:rPr>
                <w:rFonts w:ascii="Arial Narrow" w:eastAsia="Arial Narrow" w:hAnsi="Arial Narrow" w:cs="Arial Narrow"/>
                <w:color w:val="000000"/>
                <w:sz w:val="15"/>
              </w:rPr>
              <w:t xml:space="preserve"> грн.</w:t>
            </w:r>
            <w:r>
              <w:rPr>
                <w:rFonts w:ascii="Arial Narrow" w:eastAsia="Arial Narrow" w:hAnsi="Arial Narrow" w:cs="Arial Narrow"/>
                <w:sz w:val="15"/>
              </w:rPr>
              <w:t xml:space="preserve">, крім того компенсація вартості послуги доступу до потужності становить 0,13657600 </w:t>
            </w:r>
            <w:proofErr w:type="spellStart"/>
            <w:r>
              <w:rPr>
                <w:rFonts w:ascii="Arial Narrow" w:eastAsia="Arial Narrow" w:hAnsi="Arial Narrow" w:cs="Arial Narrow"/>
                <w:sz w:val="15"/>
              </w:rPr>
              <w:t>грн.    </w:t>
            </w:r>
            <w:proofErr w:type="spellEnd"/>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sz w:val="15"/>
              </w:rPr>
              <w:t xml:space="preserve">Ціна одного кубічного метру природного газу з урахуванням компенсації вартості послуги доступу до </w:t>
            </w:r>
            <w:r>
              <w:rPr>
                <w:rFonts w:ascii="Arial Narrow" w:eastAsia="Arial Narrow" w:hAnsi="Arial Narrow" w:cs="Arial Narrow"/>
                <w:color w:val="000000"/>
                <w:sz w:val="15"/>
              </w:rPr>
              <w:t xml:space="preserve">потужності складає </w:t>
            </w:r>
            <w:r>
              <w:rPr>
                <w:rFonts w:ascii="Arial Narrow" w:eastAsia="Arial Narrow" w:hAnsi="Arial Narrow" w:cs="Arial Narrow"/>
                <w:sz w:val="15"/>
              </w:rPr>
              <w:t>______________</w:t>
            </w:r>
            <w:r>
              <w:rPr>
                <w:rFonts w:ascii="Arial Narrow" w:eastAsia="Arial Narrow" w:hAnsi="Arial Narrow" w:cs="Arial Narrow"/>
                <w:color w:val="000000"/>
                <w:sz w:val="15"/>
              </w:rPr>
              <w:t xml:space="preserve"> грн.</w:t>
            </w:r>
            <w:r>
              <w:rPr>
                <w:rFonts w:ascii="Arial Narrow" w:eastAsia="Arial Narrow" w:hAnsi="Arial Narrow" w:cs="Arial Narrow"/>
                <w:color w:val="000000"/>
                <w:sz w:val="15"/>
              </w:rPr>
              <w:br/>
              <w:t xml:space="preserve">Податок на додану вартість становить  </w:t>
            </w:r>
            <w:r>
              <w:rPr>
                <w:rFonts w:ascii="Arial Narrow" w:eastAsia="Arial Narrow" w:hAnsi="Arial Narrow" w:cs="Arial Narrow"/>
                <w:sz w:val="15"/>
              </w:rPr>
              <w:t>_____________</w:t>
            </w:r>
            <w:r>
              <w:rPr>
                <w:rFonts w:ascii="Arial Narrow" w:eastAsia="Arial Narrow" w:hAnsi="Arial Narrow" w:cs="Arial Narrow"/>
                <w:color w:val="000000"/>
                <w:sz w:val="15"/>
              </w:rPr>
              <w:t xml:space="preserve"> грн.</w:t>
            </w:r>
            <w:r>
              <w:rPr>
                <w:rFonts w:ascii="Arial Narrow" w:eastAsia="Arial Narrow" w:hAnsi="Arial Narrow" w:cs="Arial Narrow"/>
                <w:color w:val="000000"/>
                <w:sz w:val="15"/>
              </w:rPr>
              <w:br/>
              <w:t xml:space="preserve">Всього ціна одного кубічного метру природного газу становить </w:t>
            </w:r>
            <w:r>
              <w:rPr>
                <w:rFonts w:ascii="Arial Narrow" w:eastAsia="Arial Narrow" w:hAnsi="Arial Narrow" w:cs="Arial Narrow"/>
                <w:sz w:val="15"/>
              </w:rPr>
              <w:t>________________</w:t>
            </w:r>
            <w:r>
              <w:rPr>
                <w:rFonts w:ascii="Arial Narrow" w:eastAsia="Arial Narrow" w:hAnsi="Arial Narrow" w:cs="Arial Narrow"/>
                <w:color w:val="000000"/>
                <w:sz w:val="15"/>
              </w:rPr>
              <w:t xml:space="preserve"> грн..</w:t>
            </w:r>
          </w:p>
          <w:p w:rsidR="009F7876" w:rsidRDefault="004C5E35">
            <w:pPr>
              <w:numPr>
                <w:ilvl w:val="0"/>
                <w:numId w:val="4"/>
              </w:numPr>
              <w:spacing w:after="0" w:line="240" w:lineRule="auto"/>
              <w:ind w:left="317" w:hanging="317"/>
              <w:jc w:val="both"/>
              <w:rPr>
                <w:rFonts w:ascii="Arial Narrow" w:eastAsia="Arial Narrow" w:hAnsi="Arial Narrow" w:cs="Arial Narrow"/>
                <w:sz w:val="15"/>
              </w:rPr>
            </w:pPr>
            <w:r>
              <w:rPr>
                <w:rFonts w:ascii="Arial Narrow" w:eastAsia="Arial Narrow" w:hAnsi="Arial Narrow" w:cs="Arial Narrow"/>
                <w:sz w:val="15"/>
              </w:rPr>
              <w:lastRenderedPageBreak/>
              <w:t>Зміна ціни узгоджується шляхом підписання додаткової угоди до цього Договору</w:t>
            </w:r>
            <w:r>
              <w:rPr>
                <w:rFonts w:ascii="Arial Narrow" w:eastAsia="Arial Narrow" w:hAnsi="Arial Narrow" w:cs="Arial Narrow"/>
                <w:color w:val="000000"/>
                <w:sz w:val="15"/>
              </w:rPr>
              <w:t xml:space="preserve">      .</w:t>
            </w:r>
          </w:p>
          <w:p w:rsidR="009F7876" w:rsidRDefault="004C5E35">
            <w:pPr>
              <w:numPr>
                <w:ilvl w:val="0"/>
                <w:numId w:val="4"/>
              </w:numPr>
              <w:spacing w:after="0" w:line="240" w:lineRule="auto"/>
              <w:ind w:left="318" w:hanging="318"/>
              <w:jc w:val="both"/>
            </w:pPr>
            <w:r>
              <w:rPr>
                <w:rFonts w:ascii="Arial Narrow" w:eastAsia="Arial Narrow" w:hAnsi="Arial Narrow" w:cs="Arial Narrow"/>
                <w:color w:val="000000"/>
                <w:sz w:val="15"/>
              </w:rPr>
              <w:t>Сторони домовились, що ціна газу, розрахована відповідно до пунктів 3.2. та 3.3 цього Договору, застосовується Сторонами при складанні актів приймання-передачі газу та розрахунках за цим Договором.</w:t>
            </w:r>
          </w:p>
        </w:tc>
      </w:tr>
    </w:tbl>
    <w:p w:rsidR="009F7876" w:rsidRDefault="009F7876">
      <w:pPr>
        <w:spacing w:after="0" w:line="240" w:lineRule="auto"/>
        <w:ind w:left="284" w:right="-143"/>
        <w:rPr>
          <w:rFonts w:ascii="Arial Narrow" w:eastAsia="Arial Narrow" w:hAnsi="Arial Narrow" w:cs="Arial Narrow"/>
          <w:color w:val="F2F2F2"/>
          <w:sz w:val="16"/>
        </w:rPr>
      </w:pPr>
    </w:p>
    <w:p w:rsidR="009F7876" w:rsidRDefault="009F7876">
      <w:pPr>
        <w:spacing w:after="0" w:line="240" w:lineRule="auto"/>
        <w:ind w:right="-143"/>
        <w:jc w:val="right"/>
        <w:rPr>
          <w:rFonts w:ascii="Arial Narrow" w:eastAsia="Arial Narrow" w:hAnsi="Arial Narrow" w:cs="Arial Narrow"/>
          <w:color w:val="F2F2F2"/>
          <w:sz w:val="8"/>
        </w:rPr>
      </w:pPr>
    </w:p>
    <w:tbl>
      <w:tblPr>
        <w:tblW w:w="0" w:type="auto"/>
        <w:tblInd w:w="108" w:type="dxa"/>
        <w:tblCellMar>
          <w:left w:w="10" w:type="dxa"/>
          <w:right w:w="10" w:type="dxa"/>
        </w:tblCellMar>
        <w:tblLook w:val="04A0" w:firstRow="1" w:lastRow="0" w:firstColumn="1" w:lastColumn="0" w:noHBand="0" w:noVBand="1"/>
      </w:tblPr>
      <w:tblGrid>
        <w:gridCol w:w="1974"/>
        <w:gridCol w:w="263"/>
        <w:gridCol w:w="2034"/>
        <w:gridCol w:w="264"/>
        <w:gridCol w:w="2396"/>
        <w:gridCol w:w="263"/>
        <w:gridCol w:w="2269"/>
      </w:tblGrid>
      <w:tr w:rsidR="009F7876">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numPr>
                <w:ilvl w:val="0"/>
                <w:numId w:val="5"/>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Місячна вартість газу визначається як добуток ціни газу та загального обсягу фактично поставленого (спожитого) газу, визначеного згідно з розділом 2 цього Договору.</w:t>
            </w:r>
          </w:p>
          <w:p w:rsidR="009F7876" w:rsidRDefault="004C5E35">
            <w:pPr>
              <w:numPr>
                <w:ilvl w:val="0"/>
                <w:numId w:val="5"/>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Загальна сума Договору складається із місячних сум вартості газу поставленого Споживачеві за даним Договором.</w:t>
            </w:r>
          </w:p>
          <w:p w:rsidR="009F7876" w:rsidRDefault="004C5E35">
            <w:pPr>
              <w:spacing w:after="0" w:line="240" w:lineRule="auto"/>
              <w:jc w:val="both"/>
              <w:rPr>
                <w:rFonts w:ascii="Arial Narrow" w:eastAsia="Arial Narrow" w:hAnsi="Arial Narrow" w:cs="Arial Narrow"/>
                <w:color w:val="000000"/>
                <w:sz w:val="15"/>
              </w:rPr>
            </w:pPr>
            <w:r>
              <w:rPr>
                <w:rFonts w:ascii="Arial Narrow" w:eastAsia="Arial Narrow" w:hAnsi="Arial Narrow" w:cs="Arial Narrow"/>
                <w:color w:val="000000"/>
                <w:sz w:val="15"/>
              </w:rPr>
              <w:t>    </w:t>
            </w:r>
          </w:p>
          <w:p w:rsidR="009F7876" w:rsidRDefault="004C5E35">
            <w:pPr>
              <w:numPr>
                <w:ilvl w:val="0"/>
                <w:numId w:val="6"/>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та строки проведення розрахунків</w:t>
            </w:r>
          </w:p>
          <w:p w:rsidR="009F7876" w:rsidRDefault="004C5E35">
            <w:pPr>
              <w:numPr>
                <w:ilvl w:val="0"/>
                <w:numId w:val="6"/>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sz w:val="15"/>
              </w:rPr>
              <w:t>Розрахунковий період за Договором становить один календарний місяць.</w:t>
            </w:r>
          </w:p>
          <w:p w:rsidR="009F7876" w:rsidRDefault="004C5E35">
            <w:pPr>
              <w:numPr>
                <w:ilvl w:val="0"/>
                <w:numId w:val="6"/>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sz w:val="15"/>
              </w:rPr>
              <w:t>Оплата газу за Договором здійснюється Споживачем виключно грошовими коштами у національній валюті України - гривні в наступному порядку:</w:t>
            </w:r>
          </w:p>
          <w:p w:rsidR="009F7876" w:rsidRDefault="004C5E35">
            <w:pPr>
              <w:spacing w:after="0" w:line="240" w:lineRule="auto"/>
              <w:ind w:left="318"/>
              <w:jc w:val="both"/>
              <w:rPr>
                <w:rFonts w:ascii="Arial Narrow" w:eastAsia="Arial Narrow" w:hAnsi="Arial Narrow" w:cs="Arial Narrow"/>
                <w:color w:val="000000"/>
                <w:sz w:val="15"/>
              </w:rPr>
            </w:pPr>
            <w:r>
              <w:rPr>
                <w:rFonts w:ascii="Arial Narrow" w:eastAsia="Arial Narrow" w:hAnsi="Arial Narrow" w:cs="Arial Narrow"/>
                <w:sz w:val="15"/>
              </w:rPr>
              <w:t>– оплата в розмірі _____% (______ відсотків) здійснюється Споживачем до _____ числа місяця, що передує /або на протязі місяцю (-я) поставки.</w:t>
            </w:r>
            <w:r>
              <w:rPr>
                <w:rFonts w:ascii="Arial Narrow" w:eastAsia="Arial Narrow" w:hAnsi="Arial Narrow" w:cs="Arial Narrow"/>
                <w:sz w:val="15"/>
              </w:rPr>
              <w:br/>
              <w:t xml:space="preserve"> Остаточний розрахунок за фактично переданий Постачальником газ здійснюється Споживачем до десятого числа місяця, наступного за звітним.</w:t>
            </w:r>
          </w:p>
          <w:p w:rsidR="009F7876" w:rsidRDefault="004C5E35">
            <w:pPr>
              <w:numPr>
                <w:ilvl w:val="0"/>
                <w:numId w:val="7"/>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Датою оплати (здійснення розрахунку) є дата зарахування коштів на банківський рахунок Постачальника.</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В платіжних дорученнях Покупець повинен обов’язково зазначати номер Договору, дату його підписання.</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 </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переплати вартості газу сума переплати зараховується Постачальником в рахунок оплати газу на наступний розрахунковий період.</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w:t>
            </w:r>
          </w:p>
          <w:p w:rsidR="009F7876" w:rsidRDefault="004C5E35">
            <w:pPr>
              <w:numPr>
                <w:ilvl w:val="0"/>
                <w:numId w:val="7"/>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Права та обов’язки сторін</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2493; Кодексом газорозподільних систем, затвердженим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2494; Правила постачання природного газу, затвердженими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 2496 та гарантують їх безумовне дотримання.</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Постачальник має право:</w:t>
            </w:r>
          </w:p>
          <w:p w:rsidR="009F7876" w:rsidRDefault="004C5E35">
            <w:pPr>
              <w:numPr>
                <w:ilvl w:val="0"/>
                <w:numId w:val="7"/>
              </w:numPr>
              <w:spacing w:after="0" w:line="240" w:lineRule="auto"/>
              <w:ind w:left="460" w:hanging="460"/>
              <w:jc w:val="both"/>
              <w:rPr>
                <w:rFonts w:ascii="Arial Narrow" w:eastAsia="Arial Narrow" w:hAnsi="Arial Narrow" w:cs="Arial Narrow"/>
                <w:sz w:val="15"/>
              </w:rPr>
            </w:pPr>
            <w:r>
              <w:rPr>
                <w:rFonts w:ascii="Arial Narrow" w:eastAsia="Arial Narrow" w:hAnsi="Arial Narrow" w:cs="Arial Narrow"/>
                <w:sz w:val="15"/>
              </w:rPr>
              <w:t>Отримувати від Споживача оплату поставленого газу відповідно до умов розділів 3, 4 Договору.</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Постачальник зобов'язується: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Складати та підписувати акт приймання-передачі газу у порядку, визначеному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sz w:val="15"/>
              </w:rPr>
            </w:pPr>
            <w:r>
              <w:rPr>
                <w:rFonts w:ascii="Arial Narrow" w:eastAsia="Arial Narrow" w:hAnsi="Arial Narrow" w:cs="Arial Narrow"/>
                <w:color w:val="000000"/>
                <w:sz w:val="15"/>
              </w:rPr>
              <w:t>Забезпечувати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w:t>
            </w:r>
            <w:r>
              <w:rPr>
                <w:rFonts w:ascii="Arial Narrow" w:eastAsia="Arial Narrow" w:hAnsi="Arial Narrow" w:cs="Arial Narrow"/>
                <w:sz w:val="15"/>
              </w:rPr>
              <w:t>.</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Споживач має право:</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Отримувати природний газ в обсягах та на умовах, визначених цим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Самостійно припиняти (обмежувати) відбір природного газу для власних потреб з дотриманням вимог чинного законодавства.</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Споживач зобов'язується: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Дотримуватись дисципліни споживання газу, визначеної Розділом 2 Договору, а також Правилами постачання природного газу.</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Оплачувати Постачальнику вартість газу на умовах та в обсягах, визначених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rsidR="009F7876" w:rsidRDefault="009F7876">
            <w:pPr>
              <w:spacing w:after="0" w:line="240" w:lineRule="auto"/>
              <w:jc w:val="both"/>
              <w:rPr>
                <w:rFonts w:ascii="Arial Narrow" w:eastAsia="Arial Narrow" w:hAnsi="Arial Narrow" w:cs="Arial Narrow"/>
                <w:color w:val="580000"/>
                <w:sz w:val="15"/>
              </w:rPr>
            </w:pPr>
          </w:p>
          <w:p w:rsidR="009F7876" w:rsidRDefault="004C5E35">
            <w:pPr>
              <w:numPr>
                <w:ilvl w:val="0"/>
                <w:numId w:val="8"/>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мають також інші права та обов’язки, що імперативно встановлені чинними нормативно-правовими актами.</w:t>
            </w:r>
          </w:p>
          <w:p w:rsidR="009F7876" w:rsidRDefault="004C5E35">
            <w:pPr>
              <w:numPr>
                <w:ilvl w:val="0"/>
                <w:numId w:val="8"/>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Відповідальність сторін</w:t>
            </w:r>
          </w:p>
          <w:p w:rsidR="009F7876" w:rsidRDefault="004C5E35">
            <w:pPr>
              <w:numPr>
                <w:ilvl w:val="0"/>
                <w:numId w:val="8"/>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rsidR="009F7876" w:rsidRDefault="004C5E35">
            <w:pPr>
              <w:numPr>
                <w:ilvl w:val="0"/>
                <w:numId w:val="8"/>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Відповідальність Споживача:</w:t>
            </w:r>
          </w:p>
          <w:p w:rsidR="009F7876" w:rsidRDefault="004C5E35">
            <w:pPr>
              <w:numPr>
                <w:ilvl w:val="0"/>
                <w:numId w:val="8"/>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порушення Споживачем строків оплати, передбачених розділом 4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9F7876" w:rsidRDefault="004C5E35">
            <w:pPr>
              <w:numPr>
                <w:ilvl w:val="0"/>
                <w:numId w:val="8"/>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Споживач сплачує Постачальнику штраф за перевищення обсягу постачання газу, що розраховується за формулою:</w:t>
            </w:r>
          </w:p>
          <w:p w:rsidR="009F7876" w:rsidRDefault="004C5E35">
            <w:pPr>
              <w:spacing w:after="0" w:line="240" w:lineRule="auto"/>
              <w:jc w:val="center"/>
              <w:rPr>
                <w:rFonts w:ascii="Arial Narrow" w:eastAsia="Arial Narrow" w:hAnsi="Arial Narrow" w:cs="Arial Narrow"/>
                <w:b/>
                <w:i/>
                <w:sz w:val="15"/>
              </w:rPr>
            </w:pPr>
            <w:r>
              <w:rPr>
                <w:rFonts w:ascii="Arial Narrow" w:eastAsia="Arial Narrow" w:hAnsi="Arial Narrow" w:cs="Arial Narrow"/>
                <w:b/>
                <w:i/>
                <w:sz w:val="15"/>
              </w:rPr>
              <w:t>В = (</w:t>
            </w:r>
            <w:proofErr w:type="spellStart"/>
            <w:r>
              <w:rPr>
                <w:rFonts w:ascii="Arial Narrow" w:eastAsia="Arial Narrow" w:hAnsi="Arial Narrow" w:cs="Arial Narrow"/>
                <w:b/>
                <w:i/>
                <w:sz w:val="15"/>
              </w:rPr>
              <w:t>Vф</w:t>
            </w:r>
            <w:proofErr w:type="spellEnd"/>
            <w:r>
              <w:rPr>
                <w:rFonts w:ascii="Arial Narrow" w:eastAsia="Arial Narrow" w:hAnsi="Arial Narrow" w:cs="Arial Narrow"/>
                <w:b/>
                <w:i/>
                <w:sz w:val="15"/>
              </w:rPr>
              <w:t xml:space="preserve"> - </w:t>
            </w:r>
            <w:proofErr w:type="spellStart"/>
            <w:r>
              <w:rPr>
                <w:rFonts w:ascii="Arial Narrow" w:eastAsia="Arial Narrow" w:hAnsi="Arial Narrow" w:cs="Arial Narrow"/>
                <w:b/>
                <w:i/>
                <w:sz w:val="15"/>
              </w:rPr>
              <w:t>Vп</w:t>
            </w:r>
            <w:proofErr w:type="spellEnd"/>
            <w:r>
              <w:rPr>
                <w:rFonts w:ascii="Arial Narrow" w:eastAsia="Arial Narrow" w:hAnsi="Arial Narrow" w:cs="Arial Narrow"/>
                <w:b/>
                <w:i/>
                <w:sz w:val="15"/>
              </w:rPr>
              <w:t>) х Ц х K</w:t>
            </w:r>
          </w:p>
          <w:p w:rsidR="009F7876" w:rsidRDefault="004C5E35">
            <w:pPr>
              <w:spacing w:after="0" w:line="240" w:lineRule="auto"/>
              <w:ind w:left="460"/>
              <w:jc w:val="both"/>
              <w:rPr>
                <w:rFonts w:ascii="Arial Narrow" w:eastAsia="Arial Narrow" w:hAnsi="Arial Narrow" w:cs="Arial Narrow"/>
                <w:i/>
                <w:sz w:val="15"/>
              </w:rPr>
            </w:pPr>
            <w:r>
              <w:rPr>
                <w:rFonts w:ascii="Arial Narrow" w:eastAsia="Arial Narrow" w:hAnsi="Arial Narrow" w:cs="Arial Narrow"/>
                <w:i/>
                <w:sz w:val="15"/>
              </w:rPr>
              <w:t>де:</w:t>
            </w:r>
          </w:p>
          <w:p w:rsidR="009F7876" w:rsidRDefault="004C5E35">
            <w:pPr>
              <w:spacing w:after="0" w:line="240" w:lineRule="auto"/>
              <w:ind w:left="601" w:hanging="176"/>
              <w:jc w:val="both"/>
              <w:rPr>
                <w:rFonts w:ascii="Arial Narrow" w:eastAsia="Arial Narrow" w:hAnsi="Arial Narrow" w:cs="Arial Narrow"/>
                <w:sz w:val="15"/>
              </w:rPr>
            </w:pPr>
            <w:proofErr w:type="spellStart"/>
            <w:r>
              <w:rPr>
                <w:rFonts w:ascii="Arial Narrow" w:eastAsia="Arial Narrow" w:hAnsi="Arial Narrow" w:cs="Arial Narrow"/>
                <w:i/>
                <w:sz w:val="15"/>
              </w:rPr>
              <w:t>Vф</w:t>
            </w:r>
            <w:proofErr w:type="spellEnd"/>
            <w:r>
              <w:rPr>
                <w:rFonts w:ascii="Arial Narrow" w:eastAsia="Arial Narrow" w:hAnsi="Arial Narrow" w:cs="Arial Narrow"/>
                <w:sz w:val="15"/>
              </w:rPr>
              <w:t xml:space="preserve"> - обсяг фактично поставленого газу Споживачу протягом розрахункового періоду за Договором;</w:t>
            </w:r>
          </w:p>
          <w:p w:rsidR="009F7876" w:rsidRDefault="004C5E35">
            <w:pPr>
              <w:spacing w:after="0" w:line="240" w:lineRule="auto"/>
              <w:ind w:left="601" w:hanging="176"/>
              <w:jc w:val="both"/>
              <w:rPr>
                <w:rFonts w:ascii="Arial Narrow" w:eastAsia="Arial Narrow" w:hAnsi="Arial Narrow" w:cs="Arial Narrow"/>
                <w:sz w:val="15"/>
              </w:rPr>
            </w:pPr>
            <w:proofErr w:type="spellStart"/>
            <w:r>
              <w:rPr>
                <w:rFonts w:ascii="Arial Narrow" w:eastAsia="Arial Narrow" w:hAnsi="Arial Narrow" w:cs="Arial Narrow"/>
                <w:i/>
                <w:sz w:val="15"/>
              </w:rPr>
              <w:t>Vп</w:t>
            </w:r>
            <w:proofErr w:type="spellEnd"/>
            <w:r>
              <w:rPr>
                <w:rFonts w:ascii="Arial Narrow" w:eastAsia="Arial Narrow" w:hAnsi="Arial Narrow" w:cs="Arial Narrow"/>
                <w:sz w:val="15"/>
              </w:rPr>
              <w:t xml:space="preserve"> - підтверджений обсяг газу на розрахунковий період;</w:t>
            </w:r>
          </w:p>
          <w:p w:rsidR="009F7876" w:rsidRDefault="004C5E35">
            <w:pPr>
              <w:spacing w:after="0" w:line="240" w:lineRule="auto"/>
              <w:ind w:left="601" w:hanging="176"/>
              <w:jc w:val="both"/>
              <w:rPr>
                <w:rFonts w:ascii="Arial Narrow" w:eastAsia="Arial Narrow" w:hAnsi="Arial Narrow" w:cs="Arial Narrow"/>
                <w:sz w:val="15"/>
              </w:rPr>
            </w:pPr>
            <w:r>
              <w:rPr>
                <w:rFonts w:ascii="Arial Narrow" w:eastAsia="Arial Narrow" w:hAnsi="Arial Narrow" w:cs="Arial Narrow"/>
                <w:i/>
                <w:sz w:val="15"/>
              </w:rPr>
              <w:t xml:space="preserve">Ц </w:t>
            </w:r>
            <w:r>
              <w:rPr>
                <w:rFonts w:ascii="Arial Narrow" w:eastAsia="Arial Narrow" w:hAnsi="Arial Narrow" w:cs="Arial Narrow"/>
                <w:sz w:val="15"/>
              </w:rPr>
              <w:t>- вартість газу за Договором;</w:t>
            </w:r>
          </w:p>
          <w:p w:rsidR="009F7876" w:rsidRDefault="004C5E35">
            <w:pPr>
              <w:spacing w:after="0" w:line="240" w:lineRule="auto"/>
              <w:ind w:left="601" w:hanging="176"/>
              <w:jc w:val="both"/>
              <w:rPr>
                <w:rFonts w:ascii="Arial Narrow" w:eastAsia="Arial Narrow" w:hAnsi="Arial Narrow" w:cs="Arial Narrow"/>
                <w:sz w:val="15"/>
              </w:rPr>
            </w:pPr>
            <w:r>
              <w:rPr>
                <w:rFonts w:ascii="Arial Narrow" w:eastAsia="Arial Narrow" w:hAnsi="Arial Narrow" w:cs="Arial Narrow"/>
                <w:i/>
                <w:sz w:val="15"/>
              </w:rPr>
              <w:t>K</w:t>
            </w:r>
            <w:r>
              <w:rPr>
                <w:rFonts w:ascii="Arial Narrow" w:eastAsia="Arial Narrow" w:hAnsi="Arial Narrow" w:cs="Arial Narrow"/>
                <w:sz w:val="15"/>
              </w:rPr>
              <w:t xml:space="preserve"> - коефіцієнт, який дорівнює 0,1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rsidR="009F7876" w:rsidRDefault="004C5E35">
            <w:pPr>
              <w:numPr>
                <w:ilvl w:val="0"/>
                <w:numId w:val="9"/>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розмірі подвійної облікової ставки Національного банку України, що діяла в період, за який сплачується штраф, від вартості </w:t>
            </w:r>
            <w:proofErr w:type="spellStart"/>
            <w:r>
              <w:rPr>
                <w:rFonts w:ascii="Arial Narrow" w:eastAsia="Arial Narrow" w:hAnsi="Arial Narrow" w:cs="Arial Narrow"/>
                <w:color w:val="000000"/>
                <w:sz w:val="15"/>
              </w:rPr>
              <w:t>недовикористаного</w:t>
            </w:r>
            <w:proofErr w:type="spellEnd"/>
            <w:r>
              <w:rPr>
                <w:rFonts w:ascii="Arial Narrow" w:eastAsia="Arial Narrow" w:hAnsi="Arial Narrow" w:cs="Arial Narrow"/>
                <w:color w:val="000000"/>
                <w:sz w:val="15"/>
              </w:rPr>
              <w:t xml:space="preserve"> обсягу газу за звітний період.</w:t>
            </w:r>
          </w:p>
          <w:p w:rsidR="009F7876" w:rsidRDefault="004C5E35">
            <w:pPr>
              <w:numPr>
                <w:ilvl w:val="0"/>
                <w:numId w:val="9"/>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18 числа місяця, наступного за місяцем постачання, на підставі відповідного рахунку відшкодувати Постачальнику:</w:t>
            </w:r>
          </w:p>
          <w:p w:rsidR="009F7876" w:rsidRDefault="004C5E35">
            <w:pPr>
              <w:spacing w:after="0" w:line="240" w:lineRule="auto"/>
              <w:ind w:left="317" w:hanging="142"/>
              <w:jc w:val="both"/>
              <w:rPr>
                <w:rFonts w:ascii="Arial Narrow" w:eastAsia="Arial Narrow" w:hAnsi="Arial Narrow" w:cs="Arial Narrow"/>
                <w:sz w:val="15"/>
              </w:rPr>
            </w:pPr>
            <w:r>
              <w:rPr>
                <w:rFonts w:ascii="Arial Narrow" w:eastAsia="Arial Narrow" w:hAnsi="Arial Narrow" w:cs="Arial Narrow"/>
                <w:sz w:val="15"/>
              </w:rPr>
              <w:t xml:space="preserve">-   у разі позитивного небалансу – суму різниці між вартістю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за </w:t>
            </w:r>
            <w:proofErr w:type="spellStart"/>
            <w:r>
              <w:rPr>
                <w:rFonts w:ascii="Arial Narrow" w:eastAsia="Arial Narrow" w:hAnsi="Arial Narrow" w:cs="Arial Narrow"/>
                <w:sz w:val="15"/>
              </w:rPr>
              <w:t>маржинальною</w:t>
            </w:r>
            <w:proofErr w:type="spellEnd"/>
            <w:r>
              <w:rPr>
                <w:rFonts w:ascii="Arial Narrow" w:eastAsia="Arial Narrow" w:hAnsi="Arial Narrow" w:cs="Arial Narrow"/>
                <w:sz w:val="15"/>
              </w:rPr>
              <w:t xml:space="preserve"> ціною продажу природного газу, зазначеною на сайті Оператора ГТС за посиланням: </w:t>
            </w:r>
            <w:hyperlink r:id="rId8" w:history="1">
              <w:r w:rsidRPr="004C5E35">
                <w:rPr>
                  <w:rStyle w:val="a3"/>
                  <w:sz w:val="16"/>
                  <w:szCs w:val="16"/>
                </w:rPr>
                <w:t>https://tsoua.com/kliyentam/taryfy-na-transportuvannya-gazu/</w:t>
              </w:r>
            </w:hyperlink>
            <w:r w:rsidRPr="004C5E35">
              <w:rPr>
                <w:sz w:val="16"/>
                <w:szCs w:val="16"/>
              </w:rPr>
              <w:t xml:space="preserve"> </w:t>
            </w:r>
            <w:r w:rsidRPr="004C5E35">
              <w:rPr>
                <w:rFonts w:ascii="Arial Narrow" w:eastAsia="Arial Narrow" w:hAnsi="Arial Narrow" w:cs="Arial Narrow"/>
                <w:sz w:val="16"/>
                <w:szCs w:val="16"/>
              </w:rPr>
              <w:t xml:space="preserve"> ;</w:t>
            </w:r>
          </w:p>
          <w:p w:rsidR="009F7876" w:rsidRDefault="004C5E35">
            <w:pPr>
              <w:numPr>
                <w:ilvl w:val="0"/>
                <w:numId w:val="10"/>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sz w:val="15"/>
              </w:rPr>
              <w:t xml:space="preserve">-   у разі негативного небалансу – суму різниці між вартістю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за </w:t>
            </w:r>
            <w:proofErr w:type="spellStart"/>
            <w:r>
              <w:rPr>
                <w:rFonts w:ascii="Arial Narrow" w:eastAsia="Arial Narrow" w:hAnsi="Arial Narrow" w:cs="Arial Narrow"/>
                <w:sz w:val="15"/>
              </w:rPr>
              <w:t>маржинальною</w:t>
            </w:r>
            <w:proofErr w:type="spellEnd"/>
            <w:r>
              <w:rPr>
                <w:rFonts w:ascii="Arial Narrow" w:eastAsia="Arial Narrow" w:hAnsi="Arial Narrow" w:cs="Arial Narrow"/>
                <w:sz w:val="15"/>
              </w:rPr>
              <w:t xml:space="preserve"> ціною придбання природного газу, зазначеною на сайті Оператора ГТС за посиланням: </w:t>
            </w:r>
            <w:hyperlink r:id="rId9" w:history="1">
              <w:r w:rsidRPr="004C5E35">
                <w:rPr>
                  <w:rStyle w:val="a3"/>
                  <w:sz w:val="16"/>
                  <w:szCs w:val="16"/>
                </w:rPr>
                <w:t>https://tsoua.com/kliyentam/taryfy-na-transportuvannya-gazu/</w:t>
              </w:r>
            </w:hyperlink>
            <w:r>
              <w:rPr>
                <w:sz w:val="16"/>
                <w:szCs w:val="16"/>
              </w:rPr>
              <w:t xml:space="preserve">. </w:t>
            </w:r>
            <w:r>
              <w:rPr>
                <w:rFonts w:ascii="Arial Narrow" w:eastAsia="Arial Narrow" w:hAnsi="Arial Narrow" w:cs="Arial Narrow"/>
                <w:color w:val="000000"/>
                <w:sz w:val="15"/>
              </w:rPr>
              <w:t xml:space="preserve">У разі відхилення в сторону </w:t>
            </w:r>
            <w:r>
              <w:rPr>
                <w:rFonts w:ascii="Arial Narrow" w:eastAsia="Arial Narrow" w:hAnsi="Arial Narrow" w:cs="Arial Narrow"/>
                <w:color w:val="000000"/>
                <w:sz w:val="15"/>
              </w:rPr>
              <w:lastRenderedPageBreak/>
              <w:t>збільшення добового обсягу споживання газу у порівнянні з підтвердженим обсягом споживання, Постачальник має право вимагати від Споживач сплати компенсації вартості послуги доступу до потужності у вигляді різниці між замовленим та спожитим обсягом, виходячи з подвійного розміру послуги доступу до потужності.</w:t>
            </w:r>
          </w:p>
          <w:p w:rsidR="009F7876" w:rsidRDefault="004C5E35">
            <w:pPr>
              <w:spacing w:after="0" w:line="240" w:lineRule="auto"/>
              <w:ind w:left="460"/>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відхилення в сторону зменшення добового обсягу споживання газу у порівнянні з підтвердженим обсягом споживання, Споживач сплачує компенсацію вартості послуги доступу до потужності, виходячи з вартості замовленого обсягу природного газу на відповідну добу, незалежно від того, чи було повністю спожито заявлений обсяг природного газу.</w:t>
            </w:r>
          </w:p>
          <w:p w:rsidR="009F7876" w:rsidRDefault="004C5E35">
            <w:pPr>
              <w:numPr>
                <w:ilvl w:val="0"/>
                <w:numId w:val="11"/>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Відповідальність Постачальника:</w:t>
            </w:r>
          </w:p>
          <w:p w:rsidR="009F7876" w:rsidRDefault="004C5E35">
            <w:pPr>
              <w:numPr>
                <w:ilvl w:val="0"/>
                <w:numId w:val="11"/>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color w:val="000000"/>
                <w:sz w:val="15"/>
              </w:rPr>
              <w:t>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rsidR="009F7876" w:rsidRDefault="009F7876">
            <w:pPr>
              <w:spacing w:after="0" w:line="240" w:lineRule="auto"/>
            </w:pPr>
          </w:p>
        </w:tc>
      </w:tr>
      <w:tr w:rsidR="009F7876">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numPr>
                <w:ilvl w:val="0"/>
                <w:numId w:val="12"/>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lastRenderedPageBreak/>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9F7876" w:rsidRDefault="004C5E35">
            <w:pPr>
              <w:spacing w:after="0" w:line="240" w:lineRule="auto"/>
              <w:ind w:left="360"/>
              <w:rPr>
                <w:rFonts w:ascii="Arial Narrow" w:eastAsia="Arial Narrow" w:hAnsi="Arial Narrow" w:cs="Arial Narrow"/>
                <w:color w:val="000000"/>
                <w:sz w:val="15"/>
              </w:rPr>
            </w:pPr>
            <w:r>
              <w:rPr>
                <w:rFonts w:ascii="Arial Narrow" w:eastAsia="Arial Narrow" w:hAnsi="Arial Narrow" w:cs="Arial Narrow"/>
                <w:color w:val="000000"/>
                <w:sz w:val="15"/>
              </w:rPr>
              <w:t>Засвідчення форс-мажорних обставин здійснюється у встановленому законодавством порядку.</w:t>
            </w:r>
          </w:p>
          <w:p w:rsidR="009F7876" w:rsidRDefault="004C5E35">
            <w:pPr>
              <w:numPr>
                <w:ilvl w:val="0"/>
                <w:numId w:val="1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припинення (обмеження) та відновлення газопостачання</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 285.</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rsidR="009F7876" w:rsidRDefault="004C5E35">
            <w:pPr>
              <w:numPr>
                <w:ilvl w:val="0"/>
                <w:numId w:val="1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зміни постачальника</w:t>
            </w:r>
          </w:p>
          <w:p w:rsidR="009F7876" w:rsidRDefault="004C5E35">
            <w:pPr>
              <w:numPr>
                <w:ilvl w:val="0"/>
                <w:numId w:val="13"/>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Зміна постачальника може бути здійснена лише за сукупності наступних умов:</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Споживачем попередньо укладено договір постачання газу з новим постачальником,</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 xml:space="preserve">Сторони попередньо призупинили дію цього Договору в частині постачання газу або розірвали цей Договір, </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Відсутність у Споживача простроченої заборгованості за цим Договором.</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Повідомлення Споживачем Постачальника про таку зміну за 21 календарний день.</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color w:val="000000"/>
                <w:sz w:val="15"/>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споживачу-боржнику, у тому числі через Оператора ГРМ.</w:t>
            </w:r>
          </w:p>
          <w:p w:rsidR="009F7876" w:rsidRDefault="009F7876">
            <w:pPr>
              <w:spacing w:after="0" w:line="240" w:lineRule="auto"/>
              <w:ind w:left="318" w:hanging="284"/>
              <w:jc w:val="both"/>
              <w:rPr>
                <w:rFonts w:ascii="Arial Narrow" w:eastAsia="Arial Narrow" w:hAnsi="Arial Narrow" w:cs="Arial Narrow"/>
                <w:color w:val="580000"/>
                <w:sz w:val="15"/>
              </w:rPr>
            </w:pPr>
          </w:p>
          <w:p w:rsidR="009F7876" w:rsidRDefault="004C5E35">
            <w:pPr>
              <w:numPr>
                <w:ilvl w:val="0"/>
                <w:numId w:val="14"/>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Строк дії Договору та інші умови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 xml:space="preserve">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газу з  газової доби, з якої Споживач включений до Реєстру споживачів </w:t>
            </w:r>
            <w:r>
              <w:rPr>
                <w:rFonts w:ascii="Arial Narrow" w:eastAsia="Arial Narrow" w:hAnsi="Arial Narrow" w:cs="Arial Narrow"/>
                <w:sz w:val="15"/>
              </w:rPr>
              <w:t>ТОВ "ЗАКАРПАТГАЗ ЗБУТ"</w:t>
            </w:r>
            <w:r>
              <w:rPr>
                <w:rFonts w:ascii="Arial Narrow" w:eastAsia="Arial Narrow" w:hAnsi="Arial Narrow" w:cs="Arial Narrow"/>
                <w:color w:val="000000"/>
                <w:sz w:val="15"/>
              </w:rPr>
              <w:t xml:space="preserve"> </w:t>
            </w:r>
            <w:r>
              <w:rPr>
                <w:rFonts w:ascii="Arial Narrow" w:eastAsia="Arial Narrow" w:hAnsi="Arial Narrow" w:cs="Arial Narrow"/>
                <w:sz w:val="15"/>
              </w:rPr>
              <w:t>в інформаційній платформі оператора ГТС до _________ року, а в частині проведення розрахунків – до їх повного здійснення.</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Договір вважається продовженим (пролонгованим) на наступний календарний рік, якщо за місяць до закінчення строку дії Договору жодною зі Сторін не буде заявлено про припинення його дії. Кількість </w:t>
            </w:r>
            <w:proofErr w:type="spellStart"/>
            <w:r>
              <w:rPr>
                <w:rFonts w:ascii="Arial Narrow" w:eastAsia="Arial Narrow" w:hAnsi="Arial Narrow" w:cs="Arial Narrow"/>
                <w:color w:val="000000"/>
                <w:sz w:val="15"/>
              </w:rPr>
              <w:t>пролонгацій</w:t>
            </w:r>
            <w:proofErr w:type="spellEnd"/>
            <w:r>
              <w:rPr>
                <w:rFonts w:ascii="Arial Narrow" w:eastAsia="Arial Narrow" w:hAnsi="Arial Narrow" w:cs="Arial Narrow"/>
                <w:color w:val="000000"/>
                <w:sz w:val="15"/>
              </w:rPr>
              <w:t xml:space="preserve"> необмежена. При цьому Сторони укладають додаткову угоду до цього Договору, в якій визначать плановий обсяг постачання природного газу.</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Усі зміни та доповнення до Договору оформлюються письмово, підписуються уповноваженими представниками Сторін та скріплюються їх печатками (за наявності).</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Сторони на підставі ч. 3. ст. 207, ст. 627, 639 Цивільного кодексу України, Закону України «Про електронні документи та електронний документообіг», Закону України «Про електронні довірчі послуги», Закону України «Про електронну комерцію» домовилися про можливість вчинення, підписання, укладання в електронному вигляді із застосуванням електронного цифрового підпису даного Договору, додатків та додаткових угод до нього (далі по тексту – Правочини), та також про можливість складання та підписання в електронному вигляді із застосуванням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первинної бухгалтерської документації, актів звірки заборгованості та інших документів, пов’язаних із виконанням даного Договору (надалі по тексту – Документи.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Сторони домовилися про те, що:</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Будь-який Правочин, який буде вчинений (укладений) та підписаний відповідно до умов даного Договору із застосуванням Сторонами (однією із Сторін)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xml:space="preserve"> вважається вчиненим (укладеним) з додержанням письмової форми правочину в розумінні ст. 207, 639 Цивільного кодексу України, ст. 181 Господарського кодексу України.</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Будь-який Документ, який буде складений та підписаний відповідно до умов даного Договору із застосуванням Сторонами (однією із Сторін)</w:t>
            </w:r>
            <w:r>
              <w:rPr>
                <w:rFonts w:ascii="Arial Narrow" w:eastAsia="Arial Narrow" w:hAnsi="Arial Narrow" w:cs="Arial Narrow"/>
                <w:color w:val="333333"/>
                <w:sz w:val="15"/>
                <w:shd w:val="clear" w:color="auto" w:fill="FFFFFF"/>
              </w:rPr>
              <w:t xml:space="preserve"> кваліфікованого</w:t>
            </w:r>
            <w:r>
              <w:rPr>
                <w:rFonts w:ascii="Arial Narrow" w:eastAsia="Arial Narrow" w:hAnsi="Arial Narrow" w:cs="Arial Narrow"/>
                <w:color w:val="000000"/>
                <w:sz w:val="15"/>
              </w:rPr>
              <w:t xml:space="preserve"> електронного підпису вважається складеним та підписаним в розумінні Податкового кодексу України та Закону України «Про бухгалтерський облік та фінансову звітність в Україні.</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Правочини та Документи, які укладені (складені) та підписані Сторонами в електронному вигляді з використанням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Кожна із сторін зобов’язується забезпечити схоронність засобів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неможливість несанкціонованого їх використання і використання після втрати повноважень особою прав на представництво.</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Сторони погоджують, що у випадку складання Документів в електронному вигляді із застосуванням Сторонами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xml:space="preserve"> Документи (видаткові накладні, акти приймання-передачі, коригування до них) складаються Сторонами датою фактичного приймання-передачі виконаного зобов’язання (тут та надалі в т.ч. поставки Товару, надання послуг, виконання робіт) та надсилаються для підписання не пізніше 5 календарних днів з моменту здійснення господарської операції. Датою Правочину, а також датою Документа є дата їх складання незалежно від того, коли фактично вони підписані Сторонами.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Положення Договору щодо використання печатки застосовуються до Додаткових угод,  Додатків до нього та Документів (первинні бухгалтерські документи, </w:t>
            </w:r>
            <w:proofErr w:type="spellStart"/>
            <w:r>
              <w:rPr>
                <w:rFonts w:ascii="Arial Narrow" w:eastAsia="Arial Narrow" w:hAnsi="Arial Narrow" w:cs="Arial Narrow"/>
                <w:color w:val="000000"/>
                <w:sz w:val="15"/>
              </w:rPr>
              <w:t>документи</w:t>
            </w:r>
            <w:proofErr w:type="spellEnd"/>
            <w:r>
              <w:rPr>
                <w:rFonts w:ascii="Arial Narrow" w:eastAsia="Arial Narrow" w:hAnsi="Arial Narrow" w:cs="Arial Narrow"/>
                <w:color w:val="000000"/>
                <w:sz w:val="15"/>
              </w:rPr>
              <w:t>,  складені на виконання умов договору) і діють відповідно до чинного законодавства за умови її наявності у сторін. Наявність або відсутність електронної печатки не впливає на чинність Договору та його  невід’ємних частин, а також первинних бухгалтерських та інших складених на виконання умов Договору документів.</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зобов'язуються повідомляти одна одну про зміни своїх керівників,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Спірні питання між Сторонами щодо виконання умов Договору мають вирішуватися шляхом переговорів, а у разі недосягнення згоди - у судовому порядку.</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 xml:space="preserve">Процедура вирішення спорів Постачальником і контактна інформація підрозділів Постачальника, відповідальних за розв'язання спорів, розміщена на сайті </w:t>
            </w:r>
            <w:hyperlink r:id="rId10" w:history="1">
              <w:r w:rsidR="001733E4" w:rsidRPr="009851E0">
                <w:rPr>
                  <w:rStyle w:val="a3"/>
                  <w:rFonts w:ascii="Arial Narrow" w:eastAsia="Arial Narrow" w:hAnsi="Arial Narrow" w:cs="Arial Narrow"/>
                  <w:sz w:val="15"/>
                </w:rPr>
                <w:t>https://zkgaszbut.com.ua/</w:t>
              </w:r>
            </w:hyperlink>
            <w:r>
              <w:rPr>
                <w:rFonts w:ascii="Arial Narrow" w:eastAsia="Arial Narrow" w:hAnsi="Arial Narrow" w:cs="Arial Narrow"/>
                <w:color w:val="0000FF"/>
                <w:sz w:val="15"/>
                <w:u w:val="single"/>
              </w:rPr>
              <w:t xml:space="preserve"> </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lastRenderedPageBreak/>
              <w:t>Цей Договір укладено в двох примірниках, які мають однакову юридичну силу, один з них зберігається у Постачальника, другий – у Споживача.</w:t>
            </w:r>
          </w:p>
          <w:p w:rsidR="009F7876" w:rsidRDefault="004C5E35">
            <w:pPr>
              <w:tabs>
                <w:tab w:val="left" w:pos="34"/>
              </w:tabs>
              <w:spacing w:after="0" w:line="240" w:lineRule="auto"/>
              <w:ind w:left="34"/>
              <w:jc w:val="both"/>
              <w:rPr>
                <w:rFonts w:ascii="Arial Narrow" w:eastAsia="Arial Narrow" w:hAnsi="Arial Narrow" w:cs="Arial Narrow"/>
                <w:color w:val="580000"/>
                <w:sz w:val="15"/>
              </w:rPr>
            </w:pPr>
            <w:r>
              <w:rPr>
                <w:rFonts w:ascii="Arial Narrow" w:eastAsia="Arial Narrow" w:hAnsi="Arial Narrow" w:cs="Arial Narrow"/>
                <w:sz w:val="15"/>
              </w:rPr>
              <w:t xml:space="preserve">9.15. Контактні данні і режим роботи контактних точок Постачальника визначені в Додатку 3, що є невід’ємною частиною цього </w:t>
            </w:r>
            <w:proofErr w:type="spellStart"/>
            <w:r>
              <w:rPr>
                <w:rFonts w:ascii="Arial Narrow" w:eastAsia="Arial Narrow" w:hAnsi="Arial Narrow" w:cs="Arial Narrow"/>
                <w:sz w:val="15"/>
              </w:rPr>
              <w:t>Договору.    </w:t>
            </w:r>
            <w:proofErr w:type="spellEnd"/>
          </w:p>
          <w:p w:rsidR="009F7876" w:rsidRDefault="004C5E35">
            <w:pPr>
              <w:numPr>
                <w:ilvl w:val="0"/>
                <w:numId w:val="15"/>
              </w:numPr>
              <w:spacing w:after="0" w:line="240" w:lineRule="auto"/>
              <w:ind w:left="360" w:hanging="360"/>
              <w:jc w:val="center"/>
            </w:pPr>
            <w:r>
              <w:rPr>
                <w:rFonts w:ascii="Arial Narrow" w:eastAsia="Arial Narrow" w:hAnsi="Arial Narrow" w:cs="Arial Narrow"/>
                <w:b/>
                <w:sz w:val="15"/>
              </w:rPr>
              <w:t>Місцезнаходження та банківські реквізити Сторін</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b/>
                <w:sz w:val="15"/>
              </w:rPr>
              <w:lastRenderedPageBreak/>
              <w:t>Постачальник</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b/>
                <w:sz w:val="15"/>
              </w:rPr>
              <w:t>Споживач</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_____________________________________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rsidP="009015CD">
            <w:pPr>
              <w:spacing w:after="0" w:line="240" w:lineRule="auto"/>
            </w:pPr>
            <w:r>
              <w:rPr>
                <w:rFonts w:ascii="Arial Narrow" w:eastAsia="Arial Narrow" w:hAnsi="Arial Narrow" w:cs="Arial Narrow"/>
                <w:sz w:val="15"/>
              </w:rPr>
              <w:t xml:space="preserve">Адреса: 88015, Закарпатська обл., </w:t>
            </w:r>
            <w:proofErr w:type="spellStart"/>
            <w:r>
              <w:rPr>
                <w:rFonts w:ascii="Arial Narrow" w:eastAsia="Arial Narrow" w:hAnsi="Arial Narrow" w:cs="Arial Narrow"/>
                <w:sz w:val="15"/>
              </w:rPr>
              <w:t>м.Ужгород</w:t>
            </w:r>
            <w:proofErr w:type="spellEnd"/>
            <w:r>
              <w:rPr>
                <w:rFonts w:ascii="Arial Narrow" w:eastAsia="Arial Narrow" w:hAnsi="Arial Narrow" w:cs="Arial Narrow"/>
                <w:sz w:val="15"/>
              </w:rPr>
              <w:t xml:space="preserve">, вул.  </w:t>
            </w:r>
            <w:r w:rsidR="009015CD">
              <w:rPr>
                <w:rFonts w:ascii="Arial Narrow" w:eastAsia="Arial Narrow" w:hAnsi="Arial Narrow" w:cs="Arial Narrow"/>
                <w:sz w:val="15"/>
              </w:rPr>
              <w:t>Богомольця</w:t>
            </w:r>
            <w:r>
              <w:rPr>
                <w:rFonts w:ascii="Arial Narrow" w:eastAsia="Arial Narrow" w:hAnsi="Arial Narrow" w:cs="Arial Narrow"/>
                <w:sz w:val="15"/>
              </w:rPr>
              <w:t>, 2</w:t>
            </w:r>
            <w:r w:rsidR="009015CD">
              <w:rPr>
                <w:rFonts w:ascii="Arial Narrow" w:eastAsia="Arial Narrow" w:hAnsi="Arial Narrow" w:cs="Arial Narrow"/>
                <w:sz w:val="15"/>
              </w:rPr>
              <w:t>1</w:t>
            </w:r>
            <w:bookmarkStart w:id="0" w:name="_GoBack"/>
            <w:bookmarkEnd w:id="0"/>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Адреса: ______________________________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proofErr w:type="spellStart"/>
            <w:r>
              <w:rPr>
                <w:rFonts w:ascii="Arial Narrow" w:eastAsia="Arial Narrow" w:hAnsi="Arial Narrow" w:cs="Arial Narrow"/>
                <w:sz w:val="15"/>
              </w:rPr>
              <w:t>Рах</w:t>
            </w:r>
            <w:proofErr w:type="spellEnd"/>
            <w:r>
              <w:rPr>
                <w:rFonts w:ascii="Arial Narrow" w:eastAsia="Arial Narrow" w:hAnsi="Arial Narrow" w:cs="Arial Narrow"/>
                <w:sz w:val="15"/>
              </w:rPr>
              <w:t xml:space="preserve"> UA693006470000000026005010039 в "АБ "КЛІРИНГОВИЙ ДІМ", м. Київ" МФО: 300647</w:t>
            </w:r>
          </w:p>
        </w:tc>
        <w:tc>
          <w:tcPr>
            <w:tcW w:w="2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w:t>
            </w:r>
            <w:proofErr w:type="spellStart"/>
            <w:r>
              <w:rPr>
                <w:rFonts w:ascii="Arial Narrow" w:eastAsia="Arial Narrow" w:hAnsi="Arial Narrow" w:cs="Arial Narrow"/>
                <w:sz w:val="15"/>
              </w:rPr>
              <w:t>Рах</w:t>
            </w:r>
            <w:proofErr w:type="spellEnd"/>
            <w:r>
              <w:rPr>
                <w:rFonts w:ascii="Arial Narrow" w:eastAsia="Arial Narrow" w:hAnsi="Arial Narrow" w:cs="Arial Narrow"/>
                <w:sz w:val="15"/>
              </w:rPr>
              <w:t xml:space="preserve"> </w:t>
            </w:r>
            <w:r>
              <w:rPr>
                <w:rFonts w:ascii="Segoe UI Symbol" w:eastAsia="Segoe UI Symbol" w:hAnsi="Segoe UI Symbol" w:cs="Segoe UI Symbol"/>
                <w:sz w:val="15"/>
              </w:rPr>
              <w:t>№</w:t>
            </w:r>
            <w:r>
              <w:rPr>
                <w:rFonts w:ascii="Arial Narrow" w:eastAsia="Arial Narrow" w:hAnsi="Arial Narrow" w:cs="Arial Narrow"/>
                <w:sz w:val="15"/>
              </w:rPr>
              <w:t xml:space="preserve"> в  МФО:</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w:t>
            </w:r>
          </w:p>
        </w:tc>
        <w:tc>
          <w:tcPr>
            <w:tcW w:w="2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line="240" w:lineRule="auto"/>
            </w:pPr>
          </w:p>
        </w:tc>
        <w:tc>
          <w:tcPr>
            <w:tcW w:w="567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line="240" w:lineRule="auto"/>
            </w:pP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ІПН: 395827407015, ЄДРПОУ: 39582749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ІПН: ____________________, ЄДРПОУ: ________________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ТОВ "ЗАКАРПАТГАЗ ЗБУТ" є платником податку на прибуток на загальних підставах</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тел.:(0312) 65-94-15, факс.: </w:t>
            </w:r>
            <w:proofErr w:type="spellStart"/>
            <w:r>
              <w:rPr>
                <w:rFonts w:ascii="Arial Narrow" w:eastAsia="Arial Narrow" w:hAnsi="Arial Narrow" w:cs="Arial Narrow"/>
                <w:sz w:val="15"/>
              </w:rPr>
              <w:t>Email</w:t>
            </w:r>
            <w:proofErr w:type="spellEnd"/>
            <w:r>
              <w:rPr>
                <w:rFonts w:ascii="Arial Narrow" w:eastAsia="Arial Narrow" w:hAnsi="Arial Narrow" w:cs="Arial Narrow"/>
                <w:sz w:val="15"/>
              </w:rPr>
              <w:t xml:space="preserve">: office@zkgaszbut.104.ua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Тел._________________ , </w:t>
            </w:r>
            <w:proofErr w:type="spellStart"/>
            <w:r>
              <w:rPr>
                <w:rFonts w:ascii="Arial Narrow" w:eastAsia="Arial Narrow" w:hAnsi="Arial Narrow" w:cs="Arial Narrow"/>
                <w:sz w:val="15"/>
              </w:rPr>
              <w:t>моб</w:t>
            </w:r>
            <w:proofErr w:type="spellEnd"/>
            <w:r>
              <w:rPr>
                <w:rFonts w:ascii="Arial Narrow" w:eastAsia="Arial Narrow" w:hAnsi="Arial Narrow" w:cs="Arial Narrow"/>
                <w:sz w:val="15"/>
              </w:rPr>
              <w:t>.:_________________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1733E4">
            <w:pPr>
              <w:spacing w:after="0" w:line="240" w:lineRule="auto"/>
              <w:rPr>
                <w:rFonts w:ascii="Calibri" w:eastAsia="Calibri" w:hAnsi="Calibri" w:cs="Calibri"/>
              </w:rPr>
            </w:pPr>
            <w:hyperlink r:id="rId11" w:history="1">
              <w:r w:rsidRPr="009851E0">
                <w:rPr>
                  <w:rStyle w:val="a3"/>
                  <w:rFonts w:ascii="Calibri" w:eastAsia="Calibri" w:hAnsi="Calibri" w:cs="Calibri"/>
                  <w:sz w:val="16"/>
                </w:rPr>
                <w:t>https://zkgaszbut.com.ua/</w:t>
              </w:r>
            </w:hyperlink>
            <w:r w:rsidR="004C5E35">
              <w:rPr>
                <w:rFonts w:ascii="Calibri" w:eastAsia="Calibri" w:hAnsi="Calibri" w:cs="Calibri"/>
                <w:sz w:val="16"/>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w:t>
            </w:r>
          </w:p>
        </w:tc>
      </w:tr>
      <w:tr w:rsidR="009F7876">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b/>
                <w:sz w:val="16"/>
              </w:rPr>
              <w:t>М. П</w:t>
            </w:r>
            <w:r>
              <w:rPr>
                <w:rFonts w:ascii="Arial Narrow" w:eastAsia="Arial Narrow" w:hAnsi="Arial Narrow" w:cs="Arial Narrow"/>
                <w:b/>
                <w:color w:val="808080"/>
                <w:sz w:val="16"/>
              </w:rPr>
              <w:t>.</w:t>
            </w:r>
            <w:r>
              <w:rPr>
                <w:rFonts w:ascii="Arial Narrow" w:eastAsia="Arial Narrow" w:hAnsi="Arial Narrow" w:cs="Arial Narrow"/>
                <w:color w:val="808080"/>
                <w:sz w:val="16"/>
              </w:rPr>
              <w:t>(за наявності)</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b/>
                <w:sz w:val="16"/>
              </w:rPr>
              <w:t>М. П</w:t>
            </w:r>
            <w:r>
              <w:rPr>
                <w:rFonts w:ascii="Arial Narrow" w:eastAsia="Arial Narrow" w:hAnsi="Arial Narrow" w:cs="Arial Narrow"/>
                <w:b/>
                <w:color w:val="808080"/>
                <w:sz w:val="16"/>
              </w:rPr>
              <w:t>.</w:t>
            </w:r>
            <w:r>
              <w:rPr>
                <w:rFonts w:ascii="Arial Narrow" w:eastAsia="Arial Narrow" w:hAnsi="Arial Narrow" w:cs="Arial Narrow"/>
                <w:color w:val="808080"/>
                <w:sz w:val="16"/>
              </w:rPr>
              <w:t>(за наявності)</w:t>
            </w:r>
          </w:p>
        </w:tc>
      </w:tr>
      <w:tr w:rsidR="009F7876">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______________________</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right"/>
            </w:pPr>
            <w:r>
              <w:rPr>
                <w:rFonts w:ascii="Arial Narrow" w:eastAsia="Arial Narrow" w:hAnsi="Arial Narrow" w:cs="Arial Narrow"/>
                <w:sz w:val="15"/>
              </w:rPr>
              <w:t>__________________</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_____________________</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right"/>
            </w:pPr>
            <w:r>
              <w:rPr>
                <w:rFonts w:ascii="Arial Narrow" w:eastAsia="Arial Narrow" w:hAnsi="Arial Narrow" w:cs="Arial Narrow"/>
                <w:sz w:val="15"/>
              </w:rPr>
              <w:t>__________________</w:t>
            </w:r>
          </w:p>
        </w:tc>
      </w:tr>
      <w:tr w:rsidR="009F7876">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r>
      <w:tr w:rsidR="009F7876">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ind w:right="5279"/>
              <w:rPr>
                <w:rFonts w:ascii="Arial Narrow" w:eastAsia="Arial Narrow" w:hAnsi="Arial Narrow" w:cs="Arial Narrow"/>
                <w:b/>
                <w:sz w:val="12"/>
              </w:rPr>
            </w:pPr>
            <w:r>
              <w:rPr>
                <w:rFonts w:ascii="Arial Narrow" w:eastAsia="Arial Narrow" w:hAnsi="Arial Narrow" w:cs="Arial Narrow"/>
                <w:sz w:val="12"/>
              </w:rPr>
              <w:t>Договір підготував: Менеджер із збуту Сабов  Катерина Мирославівна</w:t>
            </w:r>
          </w:p>
          <w:p w:rsidR="009F7876" w:rsidRDefault="004C5E35">
            <w:pPr>
              <w:spacing w:after="0" w:line="240" w:lineRule="auto"/>
              <w:ind w:right="5279"/>
            </w:pPr>
            <w:r>
              <w:rPr>
                <w:rFonts w:ascii="Arial Narrow" w:eastAsia="Arial Narrow" w:hAnsi="Arial Narrow" w:cs="Arial Narrow"/>
                <w:sz w:val="12"/>
              </w:rPr>
              <w:t>тел. +380 (31) 3322894</w:t>
            </w:r>
          </w:p>
        </w:tc>
      </w:tr>
    </w:tbl>
    <w:p w:rsidR="009F7876" w:rsidRDefault="004C5E35">
      <w:pPr>
        <w:rPr>
          <w:rFonts w:ascii="Arial Narrow" w:eastAsia="Arial Narrow" w:hAnsi="Arial Narrow" w:cs="Arial Narrow"/>
          <w:sz w:val="16"/>
        </w:rPr>
      </w:pPr>
      <w:r>
        <w:rPr>
          <w:rFonts w:ascii="Arial Narrow" w:eastAsia="Arial Narrow" w:hAnsi="Arial Narrow" w:cs="Arial Narrow"/>
          <w:sz w:val="6"/>
        </w:rPr>
        <w:t>    </w:t>
      </w:r>
      <w:r>
        <w:rPr>
          <w:rFonts w:ascii="Arial Narrow" w:eastAsia="Arial Narrow" w:hAnsi="Arial Narrow" w:cs="Arial Narrow"/>
          <w:sz w:val="16"/>
        </w:rPr>
        <w:t xml:space="preserve"> </w:t>
      </w:r>
    </w:p>
    <w:p w:rsidR="009F7876" w:rsidRDefault="009F7876">
      <w:pPr>
        <w:rPr>
          <w:rFonts w:ascii="Arial Narrow" w:eastAsia="Arial Narrow" w:hAnsi="Arial Narrow" w:cs="Arial Narrow"/>
          <w:sz w:val="16"/>
        </w:rPr>
      </w:pPr>
    </w:p>
    <w:p w:rsidR="009F7876" w:rsidRDefault="004C5E35">
      <w:pPr>
        <w:spacing w:after="0" w:line="240" w:lineRule="auto"/>
        <w:ind w:right="-143"/>
        <w:jc w:val="right"/>
        <w:rPr>
          <w:rFonts w:ascii="Arial Narrow" w:eastAsia="Arial Narrow" w:hAnsi="Arial Narrow" w:cs="Arial Narrow"/>
          <w:color w:val="F2F2F2"/>
          <w:sz w:val="8"/>
        </w:rPr>
      </w:pPr>
      <w:r>
        <w:object w:dxaOrig="2859" w:dyaOrig="680">
          <v:rect id="rectole0000000001" o:spid="_x0000_i1026" style="width:143.05pt;height:34.1pt" o:ole="" o:preferrelative="t" stroked="f">
            <v:imagedata r:id="rId6" o:title=""/>
          </v:rect>
          <o:OLEObject Type="Embed" ProgID="StaticMetafile" ShapeID="rectole0000000001" DrawAspect="Content" ObjectID="_1701001401" r:id="rId12"/>
        </w:object>
      </w:r>
      <w:r>
        <w:rPr>
          <w:rFonts w:ascii="Arial Narrow" w:eastAsia="Arial Narrow" w:hAnsi="Arial Narrow" w:cs="Arial Narrow"/>
          <w:color w:val="F2F2F2"/>
          <w:sz w:val="16"/>
        </w:rPr>
        <w:t>а</w:t>
      </w:r>
    </w:p>
    <w:tbl>
      <w:tblPr>
        <w:tblW w:w="0" w:type="auto"/>
        <w:tblInd w:w="108" w:type="dxa"/>
        <w:tblCellMar>
          <w:left w:w="10" w:type="dxa"/>
          <w:right w:w="10" w:type="dxa"/>
        </w:tblCellMar>
        <w:tblLook w:val="04A0" w:firstRow="1" w:lastRow="0" w:firstColumn="1" w:lastColumn="0" w:noHBand="0" w:noVBand="1"/>
      </w:tblPr>
      <w:tblGrid>
        <w:gridCol w:w="889"/>
        <w:gridCol w:w="1160"/>
        <w:gridCol w:w="276"/>
        <w:gridCol w:w="931"/>
        <w:gridCol w:w="207"/>
        <w:gridCol w:w="278"/>
        <w:gridCol w:w="843"/>
        <w:gridCol w:w="1043"/>
        <w:gridCol w:w="283"/>
        <w:gridCol w:w="844"/>
        <w:gridCol w:w="917"/>
        <w:gridCol w:w="288"/>
        <w:gridCol w:w="968"/>
        <w:gridCol w:w="536"/>
      </w:tblGrid>
      <w:tr w:rsidR="009F7876">
        <w:trPr>
          <w:gridAfter w:val="1"/>
          <w:wAfter w:w="1305" w:type="dxa"/>
        </w:trPr>
        <w:tc>
          <w:tcPr>
            <w:tcW w:w="10490" w:type="dxa"/>
            <w:gridSpan w:val="1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F7876" w:rsidRDefault="004C5E35">
            <w:pPr>
              <w:spacing w:after="0" w:line="240" w:lineRule="auto"/>
              <w:ind w:left="6272"/>
              <w:rPr>
                <w:rFonts w:ascii="Arial Narrow" w:eastAsia="Arial Narrow" w:hAnsi="Arial Narrow" w:cs="Arial Narrow"/>
                <w:b/>
                <w:sz w:val="15"/>
              </w:rPr>
            </w:pPr>
            <w:r>
              <w:rPr>
                <w:rFonts w:ascii="Arial Narrow" w:eastAsia="Arial Narrow" w:hAnsi="Arial Narrow" w:cs="Arial Narrow"/>
                <w:b/>
                <w:sz w:val="15"/>
              </w:rPr>
              <w:t xml:space="preserve">Додаток 1 до Договору постачання природного газу для потреб </w:t>
            </w:r>
            <w:proofErr w:type="spellStart"/>
            <w:r>
              <w:rPr>
                <w:rFonts w:ascii="Arial Narrow" w:eastAsia="Arial Narrow" w:hAnsi="Arial Narrow" w:cs="Arial Narrow"/>
                <w:b/>
                <w:sz w:val="15"/>
              </w:rPr>
              <w:t>непобутових</w:t>
            </w:r>
            <w:proofErr w:type="spellEnd"/>
            <w:r>
              <w:rPr>
                <w:rFonts w:ascii="Arial Narrow" w:eastAsia="Arial Narrow" w:hAnsi="Arial Narrow" w:cs="Arial Narrow"/>
                <w:b/>
                <w:sz w:val="15"/>
              </w:rPr>
              <w:t xml:space="preserve"> споживачів </w:t>
            </w:r>
          </w:p>
          <w:p w:rsidR="009F7876" w:rsidRDefault="004C5E35">
            <w:pPr>
              <w:spacing w:after="0" w:line="240" w:lineRule="auto"/>
              <w:ind w:left="6272"/>
            </w:pPr>
            <w:r>
              <w:rPr>
                <w:rFonts w:ascii="Segoe UI Symbol" w:eastAsia="Segoe UI Symbol" w:hAnsi="Segoe UI Symbol" w:cs="Segoe UI Symbol"/>
                <w:b/>
                <w:sz w:val="15"/>
              </w:rPr>
              <w:t>№</w:t>
            </w:r>
            <w:r>
              <w:rPr>
                <w:rFonts w:ascii="Arial Narrow" w:eastAsia="Arial Narrow" w:hAnsi="Arial Narrow" w:cs="Arial Narrow"/>
                <w:b/>
                <w:sz w:val="15"/>
              </w:rPr>
              <w:t>______ від _______________</w:t>
            </w:r>
          </w:p>
        </w:tc>
      </w:tr>
      <w:tr w:rsidR="009F7876">
        <w:trPr>
          <w:gridAfter w:val="1"/>
          <w:wAfter w:w="1305" w:type="dxa"/>
        </w:trPr>
        <w:tc>
          <w:tcPr>
            <w:tcW w:w="10490" w:type="dxa"/>
            <w:gridSpan w:val="1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F7876" w:rsidRDefault="009F7876">
            <w:pPr>
              <w:spacing w:after="0" w:line="240" w:lineRule="auto"/>
              <w:jc w:val="center"/>
              <w:rPr>
                <w:rFonts w:ascii="Calibri" w:eastAsia="Calibri" w:hAnsi="Calibri" w:cs="Calibri"/>
              </w:rPr>
            </w:pPr>
          </w:p>
        </w:tc>
      </w:tr>
      <w:tr w:rsidR="009F7876">
        <w:trPr>
          <w:gridAfter w:val="1"/>
          <w:wAfter w:w="1305" w:type="dxa"/>
        </w:trPr>
        <w:tc>
          <w:tcPr>
            <w:tcW w:w="10490" w:type="dxa"/>
            <w:gridSpan w:val="13"/>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Планові обсяги постачання газу у 20</w:t>
            </w:r>
            <w:r>
              <w:rPr>
                <w:rFonts w:ascii="Arial Narrow" w:eastAsia="Arial Narrow" w:hAnsi="Arial Narrow" w:cs="Arial Narrow"/>
                <w:sz w:val="15"/>
              </w:rPr>
              <w:t>___</w:t>
            </w:r>
            <w:r>
              <w:rPr>
                <w:rFonts w:ascii="Arial Narrow" w:eastAsia="Arial Narrow" w:hAnsi="Arial Narrow" w:cs="Arial Narrow"/>
                <w:b/>
                <w:sz w:val="15"/>
              </w:rPr>
              <w:t xml:space="preserve"> р. по місяцях, куб. м.</w:t>
            </w:r>
          </w:p>
        </w:tc>
      </w:tr>
      <w:tr w:rsidR="009F7876">
        <w:trPr>
          <w:gridAfter w:val="1"/>
          <w:wAfter w:w="1305" w:type="dxa"/>
        </w:trPr>
        <w:tc>
          <w:tcPr>
            <w:tcW w:w="2048" w:type="dxa"/>
            <w:gridSpan w:val="2"/>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I-квартал</w:t>
            </w:r>
          </w:p>
        </w:tc>
        <w:tc>
          <w:tcPr>
            <w:tcW w:w="2920" w:type="dxa"/>
            <w:gridSpan w:val="5"/>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IІ-квартал</w:t>
            </w:r>
            <w:proofErr w:type="spellEnd"/>
          </w:p>
        </w:tc>
        <w:tc>
          <w:tcPr>
            <w:tcW w:w="2700" w:type="dxa"/>
            <w:gridSpan w:val="3"/>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ІІІ-квартал</w:t>
            </w:r>
            <w:proofErr w:type="spellEnd"/>
          </w:p>
        </w:tc>
        <w:tc>
          <w:tcPr>
            <w:tcW w:w="2822" w:type="dxa"/>
            <w:gridSpan w:val="3"/>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ІV-квартал</w:t>
            </w:r>
            <w:proofErr w:type="spellEnd"/>
          </w:p>
        </w:tc>
      </w:tr>
      <w:tr w:rsidR="009F7876">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Січень</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Квітень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Липень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Жовтень</w:t>
            </w:r>
          </w:p>
        </w:tc>
      </w:tr>
      <w:tr w:rsidR="009F7876">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Лютий</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Травень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Серпень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Листопад</w:t>
            </w:r>
          </w:p>
        </w:tc>
      </w:tr>
      <w:tr w:rsidR="009F7876">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 xml:space="preserve">Березень </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Червень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Вересень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Грудень</w:t>
            </w:r>
          </w:p>
        </w:tc>
      </w:tr>
      <w:tr w:rsidR="009F7876">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r>
      <w:tr w:rsidR="009F7876">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jc w:val="center"/>
            </w:pPr>
            <w:r>
              <w:rPr>
                <w:rFonts w:ascii="Arial Narrow" w:eastAsia="Arial Narrow" w:hAnsi="Arial Narrow" w:cs="Arial Narrow"/>
                <w:b/>
                <w:sz w:val="16"/>
              </w:rPr>
              <w:t>Постачальник</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jc w:val="center"/>
            </w:pPr>
            <w:r>
              <w:rPr>
                <w:rFonts w:ascii="Arial Narrow" w:eastAsia="Arial Narrow" w:hAnsi="Arial Narrow" w:cs="Arial Narrow"/>
                <w:b/>
                <w:sz w:val="16"/>
              </w:rPr>
              <w:t>Споживач</w:t>
            </w:r>
          </w:p>
        </w:tc>
      </w:tr>
      <w:tr w:rsidR="009F7876">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____________________________________</w:t>
            </w:r>
          </w:p>
        </w:tc>
      </w:tr>
      <w:tr w:rsidR="009F7876">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М. П.</w:t>
            </w:r>
            <w:r>
              <w:rPr>
                <w:rFonts w:ascii="Arial Narrow" w:eastAsia="Arial Narrow" w:hAnsi="Arial Narrow" w:cs="Arial Narrow"/>
                <w:color w:val="808080"/>
                <w:sz w:val="12"/>
              </w:rPr>
              <w:t>(за наявності)</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М. П.</w:t>
            </w:r>
            <w:r>
              <w:rPr>
                <w:rFonts w:ascii="Arial Narrow" w:eastAsia="Arial Narrow" w:hAnsi="Arial Narrow" w:cs="Arial Narrow"/>
                <w:color w:val="808080"/>
                <w:sz w:val="12"/>
              </w:rPr>
              <w:t>(за наявності)</w:t>
            </w:r>
          </w:p>
        </w:tc>
      </w:tr>
      <w:tr w:rsidR="009F7876">
        <w:tc>
          <w:tcPr>
            <w:tcW w:w="363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6"/>
              </w:rPr>
              <w:t>     </w:t>
            </w:r>
          </w:p>
        </w:tc>
        <w:tc>
          <w:tcPr>
            <w:tcW w:w="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line="240" w:lineRule="auto"/>
              <w:ind w:right="600"/>
              <w:jc w:val="right"/>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ind w:right="26"/>
              <w:jc w:val="right"/>
            </w:pPr>
            <w:r>
              <w:rPr>
                <w:rFonts w:ascii="Arial Narrow" w:eastAsia="Arial Narrow" w:hAnsi="Arial Narrow" w:cs="Arial Narrow"/>
                <w:sz w:val="16"/>
              </w:rPr>
              <w:t>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     </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ind w:right="353"/>
              <w:jc w:val="right"/>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6"/>
              </w:rPr>
              <w:t>     </w:t>
            </w:r>
          </w:p>
        </w:tc>
      </w:tr>
      <w:tr w:rsidR="009F7876">
        <w:tc>
          <w:tcPr>
            <w:tcW w:w="23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c>
          <w:tcPr>
            <w:tcW w:w="23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r w:rsidR="009F7876">
        <w:tc>
          <w:tcPr>
            <w:tcW w:w="1179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rPr>
                <w:rFonts w:ascii="Arial Narrow" w:eastAsia="Arial Narrow" w:hAnsi="Arial Narrow" w:cs="Arial Narrow"/>
                <w:sz w:val="12"/>
              </w:rPr>
            </w:pPr>
            <w:r>
              <w:rPr>
                <w:rFonts w:ascii="Arial Narrow" w:eastAsia="Arial Narrow" w:hAnsi="Arial Narrow" w:cs="Arial Narrow"/>
                <w:sz w:val="12"/>
              </w:rPr>
              <w:t>     </w:t>
            </w:r>
          </w:p>
          <w:p w:rsidR="009F7876" w:rsidRDefault="004C5E35">
            <w:pPr>
              <w:spacing w:after="0" w:line="240" w:lineRule="auto"/>
            </w:pPr>
            <w:r>
              <w:rPr>
                <w:rFonts w:ascii="Arial Narrow" w:eastAsia="Arial Narrow" w:hAnsi="Arial Narrow" w:cs="Arial Narrow"/>
                <w:sz w:val="12"/>
              </w:rPr>
              <w:t>     </w:t>
            </w:r>
          </w:p>
        </w:tc>
      </w:tr>
    </w:tbl>
    <w:p w:rsidR="009F7876" w:rsidRDefault="004C5E35">
      <w:pPr>
        <w:rPr>
          <w:rFonts w:ascii="Arial Narrow" w:eastAsia="Arial Narrow" w:hAnsi="Arial Narrow" w:cs="Arial Narrow"/>
          <w:sz w:val="16"/>
        </w:rPr>
      </w:pPr>
      <w:r>
        <w:rPr>
          <w:rFonts w:ascii="Arial Narrow" w:eastAsia="Arial Narrow" w:hAnsi="Arial Narrow" w:cs="Arial Narrow"/>
          <w:sz w:val="6"/>
        </w:rPr>
        <w:t>    </w:t>
      </w:r>
      <w:r>
        <w:rPr>
          <w:rFonts w:ascii="Arial Narrow" w:eastAsia="Arial Narrow" w:hAnsi="Arial Narrow" w:cs="Arial Narrow"/>
          <w:sz w:val="16"/>
        </w:rPr>
        <w:t xml:space="preserve"> </w:t>
      </w:r>
    </w:p>
    <w:p w:rsidR="009F7876" w:rsidRDefault="009F7876">
      <w:pPr>
        <w:rPr>
          <w:rFonts w:ascii="Arial Narrow" w:eastAsia="Arial Narrow" w:hAnsi="Arial Narrow" w:cs="Arial Narrow"/>
          <w:sz w:val="16"/>
        </w:rPr>
      </w:pPr>
    </w:p>
    <w:p w:rsidR="009F7876" w:rsidRDefault="004C5E35">
      <w:pPr>
        <w:spacing w:after="0" w:line="240" w:lineRule="auto"/>
        <w:ind w:right="-143"/>
        <w:jc w:val="right"/>
        <w:rPr>
          <w:rFonts w:ascii="Arial Narrow" w:eastAsia="Arial Narrow" w:hAnsi="Arial Narrow" w:cs="Arial Narrow"/>
          <w:color w:val="F2F2F2"/>
          <w:sz w:val="8"/>
        </w:rPr>
      </w:pPr>
      <w:r>
        <w:object w:dxaOrig="2859" w:dyaOrig="680">
          <v:rect id="rectole0000000002" o:spid="_x0000_i1027" style="width:143.05pt;height:34.1pt" o:ole="" o:preferrelative="t" stroked="f">
            <v:imagedata r:id="rId6" o:title=""/>
          </v:rect>
          <o:OLEObject Type="Embed" ProgID="StaticMetafile" ShapeID="rectole0000000002" DrawAspect="Content" ObjectID="_1701001402" r:id="rId13"/>
        </w:object>
      </w:r>
      <w:r>
        <w:rPr>
          <w:rFonts w:ascii="Arial Narrow" w:eastAsia="Arial Narrow" w:hAnsi="Arial Narrow" w:cs="Arial Narrow"/>
          <w:color w:val="F2F2F2"/>
          <w:sz w:val="16"/>
        </w:rPr>
        <w:t>а</w:t>
      </w:r>
    </w:p>
    <w:tbl>
      <w:tblPr>
        <w:tblW w:w="0" w:type="auto"/>
        <w:tblInd w:w="108" w:type="dxa"/>
        <w:tblCellMar>
          <w:left w:w="10" w:type="dxa"/>
          <w:right w:w="10" w:type="dxa"/>
        </w:tblCellMar>
        <w:tblLook w:val="04A0" w:firstRow="1" w:lastRow="0" w:firstColumn="1" w:lastColumn="0" w:noHBand="0" w:noVBand="1"/>
      </w:tblPr>
      <w:tblGrid>
        <w:gridCol w:w="2137"/>
        <w:gridCol w:w="301"/>
        <w:gridCol w:w="263"/>
        <w:gridCol w:w="1649"/>
        <w:gridCol w:w="283"/>
        <w:gridCol w:w="2119"/>
        <w:gridCol w:w="362"/>
        <w:gridCol w:w="509"/>
        <w:gridCol w:w="409"/>
        <w:gridCol w:w="1431"/>
      </w:tblGrid>
      <w:tr w:rsidR="009F7876">
        <w:tc>
          <w:tcPr>
            <w:tcW w:w="12261"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F7876" w:rsidRDefault="004C5E35">
            <w:pPr>
              <w:spacing w:after="0"/>
              <w:ind w:left="6272"/>
              <w:rPr>
                <w:rFonts w:ascii="Arial Narrow" w:eastAsia="Arial Narrow" w:hAnsi="Arial Narrow" w:cs="Arial Narrow"/>
                <w:b/>
                <w:sz w:val="16"/>
              </w:rPr>
            </w:pPr>
            <w:r>
              <w:rPr>
                <w:rFonts w:ascii="Arial Narrow" w:eastAsia="Arial Narrow" w:hAnsi="Arial Narrow" w:cs="Arial Narrow"/>
                <w:b/>
                <w:sz w:val="16"/>
              </w:rPr>
              <w:t xml:space="preserve">Додаток 2 до Договору постачання природного газу для потреб </w:t>
            </w:r>
            <w:proofErr w:type="spellStart"/>
            <w:r>
              <w:rPr>
                <w:rFonts w:ascii="Arial Narrow" w:eastAsia="Arial Narrow" w:hAnsi="Arial Narrow" w:cs="Arial Narrow"/>
                <w:b/>
                <w:sz w:val="16"/>
              </w:rPr>
              <w:t>непобутових</w:t>
            </w:r>
            <w:proofErr w:type="spellEnd"/>
            <w:r>
              <w:rPr>
                <w:rFonts w:ascii="Arial Narrow" w:eastAsia="Arial Narrow" w:hAnsi="Arial Narrow" w:cs="Arial Narrow"/>
                <w:b/>
                <w:sz w:val="16"/>
              </w:rPr>
              <w:t xml:space="preserve"> споживачів </w:t>
            </w:r>
          </w:p>
          <w:p w:rsidR="009F7876" w:rsidRDefault="004C5E35">
            <w:pPr>
              <w:spacing w:after="0" w:line="240" w:lineRule="auto"/>
              <w:ind w:left="6272"/>
            </w:pPr>
            <w:r>
              <w:rPr>
                <w:rFonts w:ascii="Segoe UI Symbol" w:eastAsia="Segoe UI Symbol" w:hAnsi="Segoe UI Symbol" w:cs="Segoe UI Symbol"/>
                <w:sz w:val="15"/>
              </w:rPr>
              <w:t>№</w:t>
            </w:r>
            <w:r>
              <w:rPr>
                <w:rFonts w:ascii="Arial Narrow" w:eastAsia="Arial Narrow" w:hAnsi="Arial Narrow" w:cs="Arial Narrow"/>
                <w:sz w:val="15"/>
              </w:rPr>
              <w:t>____________ від _________________</w:t>
            </w:r>
          </w:p>
        </w:tc>
      </w:tr>
      <w:tr w:rsidR="009F7876">
        <w:tc>
          <w:tcPr>
            <w:tcW w:w="12261" w:type="dxa"/>
            <w:gridSpan w:val="10"/>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F7876" w:rsidRDefault="009F7876">
            <w:pPr>
              <w:spacing w:after="0" w:line="240" w:lineRule="auto"/>
              <w:jc w:val="center"/>
              <w:rPr>
                <w:rFonts w:ascii="Calibri" w:eastAsia="Calibri" w:hAnsi="Calibri" w:cs="Calibri"/>
              </w:rPr>
            </w:pPr>
          </w:p>
        </w:tc>
      </w:tr>
      <w:tr w:rsidR="009F7876">
        <w:tc>
          <w:tcPr>
            <w:tcW w:w="12261"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 xml:space="preserve">Перелік </w:t>
            </w:r>
            <w:proofErr w:type="spellStart"/>
            <w:r>
              <w:rPr>
                <w:rFonts w:ascii="Arial Narrow" w:eastAsia="Arial Narrow" w:hAnsi="Arial Narrow" w:cs="Arial Narrow"/>
                <w:b/>
                <w:sz w:val="15"/>
              </w:rPr>
              <w:t>ЕІС-код</w:t>
            </w:r>
            <w:proofErr w:type="spellEnd"/>
            <w:r>
              <w:rPr>
                <w:rFonts w:ascii="Arial Narrow" w:eastAsia="Arial Narrow" w:hAnsi="Arial Narrow" w:cs="Arial Narrow"/>
                <w:b/>
                <w:sz w:val="15"/>
              </w:rPr>
              <w:t xml:space="preserve"> точок комерційного обліку Споживача.</w:t>
            </w:r>
          </w:p>
        </w:tc>
      </w:tr>
      <w:tr w:rsidR="009F7876">
        <w:tc>
          <w:tcPr>
            <w:tcW w:w="2977"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Місцезнаходження точки комерційного обліку</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proofErr w:type="spellStart"/>
            <w:r>
              <w:rPr>
                <w:rFonts w:ascii="Arial Narrow" w:eastAsia="Arial Narrow" w:hAnsi="Arial Narrow" w:cs="Arial Narrow"/>
                <w:b/>
                <w:sz w:val="15"/>
              </w:rPr>
              <w:t>ЕІС-код</w:t>
            </w:r>
            <w:proofErr w:type="spellEnd"/>
            <w:r>
              <w:rPr>
                <w:rFonts w:ascii="Arial Narrow" w:eastAsia="Arial Narrow" w:hAnsi="Arial Narrow" w:cs="Arial Narrow"/>
                <w:b/>
                <w:sz w:val="15"/>
              </w:rPr>
              <w:t xml:space="preserve"> точки комерційного обліку</w:t>
            </w: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Назва газотранспортної організації</w:t>
            </w: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Назва газорозподільчої організації</w:t>
            </w:r>
          </w:p>
        </w:tc>
      </w:tr>
      <w:tr w:rsidR="009F7876">
        <w:trPr>
          <w:gridAfter w:val="4"/>
          <w:wAfter w:w="4809" w:type="dxa"/>
        </w:trPr>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line="240" w:lineRule="auto"/>
              <w:rPr>
                <w:rFonts w:ascii="Calibri" w:eastAsia="Calibri" w:hAnsi="Calibri" w:cs="Calibri"/>
              </w:rPr>
            </w:pPr>
          </w:p>
        </w:tc>
        <w:tc>
          <w:tcPr>
            <w:tcW w:w="44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ЗАКАРПАТГАЗ</w:t>
            </w:r>
          </w:p>
        </w:tc>
      </w:tr>
      <w:tr w:rsidR="009F7876">
        <w:tc>
          <w:tcPr>
            <w:tcW w:w="2977" w:type="dxa"/>
            <w:gridSpan w:val="3"/>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985"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3524" w:type="dxa"/>
            <w:gridSpan w:val="3"/>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543"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3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r w:rsidR="009F7876">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Постачальник</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Споживач</w:t>
            </w:r>
          </w:p>
        </w:tc>
      </w:tr>
      <w:tr w:rsidR="009F7876">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___________________________</w:t>
            </w:r>
          </w:p>
        </w:tc>
      </w:tr>
      <w:tr w:rsidR="009F7876">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b/>
                <w:sz w:val="15"/>
              </w:rPr>
              <w:t>М.П.</w:t>
            </w:r>
            <w:r>
              <w:rPr>
                <w:rFonts w:ascii="Arial Narrow" w:eastAsia="Arial Narrow" w:hAnsi="Arial Narrow" w:cs="Arial Narrow"/>
                <w:b/>
                <w:color w:val="808080"/>
                <w:sz w:val="12"/>
              </w:rPr>
              <w:t>(</w:t>
            </w:r>
            <w:r>
              <w:rPr>
                <w:rFonts w:ascii="Arial Narrow" w:eastAsia="Arial Narrow" w:hAnsi="Arial Narrow" w:cs="Arial Narrow"/>
                <w:color w:val="808080"/>
                <w:sz w:val="12"/>
              </w:rPr>
              <w:t>за наявності)</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b/>
                <w:sz w:val="15"/>
              </w:rPr>
              <w:t>М.П.</w:t>
            </w:r>
            <w:r>
              <w:rPr>
                <w:rFonts w:ascii="Arial Narrow" w:eastAsia="Arial Narrow" w:hAnsi="Arial Narrow" w:cs="Arial Narrow"/>
                <w:b/>
                <w:color w:val="808080"/>
                <w:sz w:val="12"/>
              </w:rPr>
              <w:t>(</w:t>
            </w:r>
            <w:r>
              <w:rPr>
                <w:rFonts w:ascii="Arial Narrow" w:eastAsia="Arial Narrow" w:hAnsi="Arial Narrow" w:cs="Arial Narrow"/>
                <w:color w:val="808080"/>
                <w:sz w:val="12"/>
              </w:rPr>
              <w:t>за наявності)</w:t>
            </w:r>
          </w:p>
        </w:tc>
      </w:tr>
      <w:tr w:rsidR="009F7876">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_______________________</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5"/>
              </w:rPr>
              <w:t>     </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w:t>
            </w: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5"/>
              </w:rPr>
              <w:t>_____________________</w:t>
            </w:r>
          </w:p>
        </w:tc>
      </w:tr>
      <w:tr w:rsidR="009F7876">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rPr>
                <w:rFonts w:ascii="Arial Narrow" w:eastAsia="Arial Narrow" w:hAnsi="Arial Narrow" w:cs="Arial Narrow"/>
                <w:sz w:val="12"/>
              </w:rPr>
            </w:pPr>
            <w:r>
              <w:rPr>
                <w:rFonts w:ascii="Arial Narrow" w:eastAsia="Arial Narrow" w:hAnsi="Arial Narrow" w:cs="Arial Narrow"/>
                <w:sz w:val="12"/>
              </w:rPr>
              <w:t>     </w:t>
            </w:r>
          </w:p>
          <w:p w:rsidR="009F7876" w:rsidRDefault="004C5E35">
            <w:pPr>
              <w:spacing w:after="0" w:line="240" w:lineRule="auto"/>
            </w:pPr>
            <w:r>
              <w:rPr>
                <w:rFonts w:ascii="Arial Narrow" w:eastAsia="Arial Narrow" w:hAnsi="Arial Narrow" w:cs="Arial Narrow"/>
                <w:sz w:val="12"/>
              </w:rPr>
              <w:t>     </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bl>
    <w:p w:rsidR="009F7876" w:rsidRDefault="004C5E35">
      <w:pPr>
        <w:rPr>
          <w:rFonts w:ascii="Arial Narrow" w:eastAsia="Arial Narrow" w:hAnsi="Arial Narrow" w:cs="Arial Narrow"/>
          <w:sz w:val="6"/>
        </w:rPr>
      </w:pPr>
      <w:r>
        <w:rPr>
          <w:rFonts w:ascii="Arial Narrow" w:eastAsia="Arial Narrow" w:hAnsi="Arial Narrow" w:cs="Arial Narrow"/>
          <w:sz w:val="6"/>
        </w:rPr>
        <w:t>    </w:t>
      </w:r>
    </w:p>
    <w:sectPr w:rsidR="009F7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B35"/>
    <w:multiLevelType w:val="multilevel"/>
    <w:tmpl w:val="EF9CE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90D51"/>
    <w:multiLevelType w:val="multilevel"/>
    <w:tmpl w:val="01B6D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0020B"/>
    <w:multiLevelType w:val="multilevel"/>
    <w:tmpl w:val="FF006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D1510"/>
    <w:multiLevelType w:val="multilevel"/>
    <w:tmpl w:val="58A42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4E2906"/>
    <w:multiLevelType w:val="multilevel"/>
    <w:tmpl w:val="F48A0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CD1E9A"/>
    <w:multiLevelType w:val="multilevel"/>
    <w:tmpl w:val="7FAC5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C6DA5"/>
    <w:multiLevelType w:val="multilevel"/>
    <w:tmpl w:val="60589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265AFB"/>
    <w:multiLevelType w:val="multilevel"/>
    <w:tmpl w:val="39D06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4F7E2D"/>
    <w:multiLevelType w:val="multilevel"/>
    <w:tmpl w:val="D4AC5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694164"/>
    <w:multiLevelType w:val="multilevel"/>
    <w:tmpl w:val="A26A3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B4D0B"/>
    <w:multiLevelType w:val="multilevel"/>
    <w:tmpl w:val="E558D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F51F80"/>
    <w:multiLevelType w:val="multilevel"/>
    <w:tmpl w:val="37B0E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4866A6"/>
    <w:multiLevelType w:val="multilevel"/>
    <w:tmpl w:val="5D2A7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2C2DC1"/>
    <w:multiLevelType w:val="multilevel"/>
    <w:tmpl w:val="E61C5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D106A0"/>
    <w:multiLevelType w:val="multilevel"/>
    <w:tmpl w:val="9DD47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2"/>
  </w:num>
  <w:num w:numId="4">
    <w:abstractNumId w:val="4"/>
  </w:num>
  <w:num w:numId="5">
    <w:abstractNumId w:val="3"/>
  </w:num>
  <w:num w:numId="6">
    <w:abstractNumId w:val="7"/>
  </w:num>
  <w:num w:numId="7">
    <w:abstractNumId w:val="9"/>
  </w:num>
  <w:num w:numId="8">
    <w:abstractNumId w:val="10"/>
  </w:num>
  <w:num w:numId="9">
    <w:abstractNumId w:val="8"/>
  </w:num>
  <w:num w:numId="10">
    <w:abstractNumId w:val="0"/>
  </w:num>
  <w:num w:numId="11">
    <w:abstractNumId w:val="6"/>
  </w:num>
  <w:num w:numId="12">
    <w:abstractNumId w:val="14"/>
  </w:num>
  <w:num w:numId="13">
    <w:abstractNumId w:val="5"/>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76"/>
    <w:rsid w:val="001733E4"/>
    <w:rsid w:val="004C5E35"/>
    <w:rsid w:val="009015CD"/>
    <w:rsid w:val="009F7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oua.com/kliyentam/taryfy-na-transportuvannya-gazu/" TargetMode="External"/><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kgaszbut.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kgaszbut.com.ua/" TargetMode="External"/><Relationship Id="rId4" Type="http://schemas.openxmlformats.org/officeDocument/2006/relationships/settings" Target="settings.xml"/><Relationship Id="rId9" Type="http://schemas.openxmlformats.org/officeDocument/2006/relationships/hyperlink" Target="https://tsoua.com/kliyentam/taryfy-na-transportuvannya-gaz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17614</Words>
  <Characters>10040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Андрусяк Андрій Васильович</dc:creator>
  <cp:lastModifiedBy>Андрусяк Андрій Васильович</cp:lastModifiedBy>
  <cp:revision>2</cp:revision>
  <dcterms:created xsi:type="dcterms:W3CDTF">2021-12-14T13:37:00Z</dcterms:created>
  <dcterms:modified xsi:type="dcterms:W3CDTF">2021-12-14T13:37:00Z</dcterms:modified>
</cp:coreProperties>
</file>